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</w:pPr>
      <w:r>
        <w:rPr/>
        <w:t xml:space="preserve">Документ предоставлен </w:t>
      </w:r>
      <w:hyperlink r:id="rId2">
        <w:r>
          <w:rPr>
            <w:rStyle w:val="Style14"/>
            <w:color w:val="0000FF"/>
          </w:rPr>
          <w:t>КонсультантПлюс</w:t>
        </w:r>
      </w:hyperlink>
      <w:r>
        <w:rPr/>
        <w:br/>
      </w:r>
      <w:r/>
    </w:p>
    <w:p>
      <w:pPr>
        <w:pStyle w:val="ConsPlusNormal"/>
        <w:numPr>
          <w:ilvl w:val="0"/>
          <w:numId w:val="0"/>
        </w:numPr>
        <w:jc w:val="both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  <w:t>Зарегистрировано в Минюсте России 18 декабря 2020 г. N 61573</w:t>
      </w:r>
      <w:r/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 w:val="2"/>
          <w:szCs w:val="2"/>
          <w:rFonts w:ascii="Calibri" w:hAnsi="Calibri" w:eastAsia="Times New Roman" w:cs="Calibri"/>
          <w:lang w:eastAsia="ru-RU"/>
        </w:rPr>
      </w:pPr>
      <w:r>
        <w:rPr>
          <w:sz w:val="2"/>
          <w:szCs w:val="2"/>
        </w:rPr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ФЕДЕРАЛЬНАЯ СЛУЖБА ПО НАДЗОРУ В СФЕРЕ ЗАЩИТЫ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ПРАВ ПОТРЕБИТЕЛЕЙ И БЛАГОПОЛУЧИЯ ЧЕЛОВЕКА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ГЛАВНЫЙ ГОСУДАРСТВЕННЫЙ САНИТАРНЫЙ ВРАЧ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РОССИЙСКОЙ ФЕДЕРАЦИИ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ПОСТАНОВЛЕНИЕ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от 28 сентября 2020 г. N 28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ОБ УТВЕРЖДЕНИИ САНИТАРНЫХ ПРАВИЛ СП 2.4.3648-20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"САНИТАРНО-ЭПИДЕМИОЛОГИЧЕСКИЕ ТРЕБОВАНИЯ К ОРГАНИЗАЦИЯМ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ВОСПИТАНИЯ И ОБУЧЕНИЯ, ОТДЫХА И ОЗДОРОВЛЕНИЯ ДЕТЕЙ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И МОЛОДЕЖИ"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</w:pPr>
      <w:r>
        <w:rPr/>
        <w:t xml:space="preserve">В соответствии со </w:t>
      </w:r>
      <w:hyperlink r:id="rId3">
        <w:r>
          <w:rPr>
            <w:rStyle w:val="Style14"/>
            <w:color w:val="0000FF"/>
          </w:rPr>
          <w:t>статьей 39</w:t>
        </w:r>
      </w:hyperlink>
      <w:r>
        <w:rPr/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4">
        <w:r>
          <w:rPr>
            <w:rStyle w:val="Style14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1. Утвердить санитарные </w:t>
      </w:r>
      <w:hyperlink w:anchor="P71">
        <w:r>
          <w:rPr>
            <w:rStyle w:val="Style14"/>
            <w:color w:val="0000FF"/>
          </w:rPr>
          <w:t>правила</w:t>
        </w:r>
      </w:hyperlink>
      <w:r>
        <w:rPr/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2. Ввести в действие санитарные </w:t>
      </w:r>
      <w:hyperlink w:anchor="P71">
        <w:r>
          <w:rPr>
            <w:rStyle w:val="Style14"/>
            <w:color w:val="0000FF"/>
          </w:rPr>
          <w:t>правила</w:t>
        </w:r>
      </w:hyperlink>
      <w:r>
        <w:rPr/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3. Установить срок действия санитарных </w:t>
      </w:r>
      <w:hyperlink w:anchor="P71">
        <w:r>
          <w:rPr>
            <w:rStyle w:val="Style14"/>
            <w:color w:val="0000FF"/>
          </w:rPr>
          <w:t>правил</w:t>
        </w:r>
      </w:hyperlink>
      <w:r>
        <w:rPr/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4. Признать утратившими силу с 01.01.2021:</w:t>
      </w:r>
      <w:r/>
    </w:p>
    <w:p>
      <w:pPr>
        <w:pStyle w:val="ConsPlusNormal"/>
        <w:spacing w:before="220" w:after="0"/>
        <w:ind w:firstLine="540"/>
        <w:jc w:val="both"/>
      </w:pPr>
      <w:hyperlink r:id="rId5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  <w:r/>
    </w:p>
    <w:p>
      <w:pPr>
        <w:pStyle w:val="ConsPlusNormal"/>
        <w:spacing w:before="220" w:after="0"/>
        <w:ind w:firstLine="540"/>
        <w:jc w:val="both"/>
      </w:pPr>
      <w:hyperlink r:id="rId6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  <w:r/>
    </w:p>
    <w:p>
      <w:pPr>
        <w:pStyle w:val="ConsPlusNormal"/>
        <w:spacing w:before="220" w:after="0"/>
        <w:ind w:firstLine="540"/>
        <w:jc w:val="both"/>
      </w:pPr>
      <w:hyperlink r:id="rId7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  <w:r/>
    </w:p>
    <w:p>
      <w:pPr>
        <w:pStyle w:val="ConsPlusNormal"/>
        <w:spacing w:before="220" w:after="0"/>
        <w:ind w:firstLine="540"/>
        <w:jc w:val="both"/>
      </w:pPr>
      <w:hyperlink r:id="rId8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  <w:r/>
    </w:p>
    <w:p>
      <w:pPr>
        <w:pStyle w:val="ConsPlusNormal"/>
        <w:spacing w:before="220" w:after="0"/>
        <w:ind w:firstLine="540"/>
        <w:jc w:val="both"/>
      </w:pPr>
      <w:hyperlink r:id="rId9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  <w:r/>
    </w:p>
    <w:p>
      <w:pPr>
        <w:pStyle w:val="ConsPlusNormal"/>
        <w:spacing w:before="220" w:after="0"/>
        <w:ind w:firstLine="540"/>
        <w:jc w:val="both"/>
      </w:pPr>
      <w:hyperlink r:id="rId10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  <w:r/>
    </w:p>
    <w:p>
      <w:pPr>
        <w:pStyle w:val="ConsPlusNormal"/>
        <w:spacing w:before="220" w:after="0"/>
        <w:ind w:firstLine="540"/>
        <w:jc w:val="both"/>
      </w:pPr>
      <w:hyperlink r:id="rId11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  <w:r/>
    </w:p>
    <w:p>
      <w:pPr>
        <w:pStyle w:val="ConsPlusNormal"/>
        <w:spacing w:before="220" w:after="0"/>
        <w:ind w:firstLine="540"/>
        <w:jc w:val="both"/>
      </w:pPr>
      <w:hyperlink r:id="rId12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  <w:r/>
    </w:p>
    <w:p>
      <w:pPr>
        <w:pStyle w:val="ConsPlusNormal"/>
        <w:spacing w:before="220" w:after="0"/>
        <w:ind w:firstLine="540"/>
        <w:jc w:val="both"/>
      </w:pPr>
      <w:hyperlink r:id="rId13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  <w:r/>
    </w:p>
    <w:p>
      <w:pPr>
        <w:pStyle w:val="ConsPlusNormal"/>
        <w:spacing w:before="220" w:after="0"/>
        <w:ind w:firstLine="540"/>
        <w:jc w:val="both"/>
      </w:pPr>
      <w:hyperlink r:id="rId14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  <w:r/>
    </w:p>
    <w:p>
      <w:pPr>
        <w:pStyle w:val="ConsPlusNormal"/>
        <w:spacing w:before="220" w:after="0"/>
        <w:ind w:firstLine="540"/>
        <w:jc w:val="both"/>
      </w:pPr>
      <w:hyperlink r:id="rId15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  <w:r/>
    </w:p>
    <w:p>
      <w:pPr>
        <w:pStyle w:val="ConsPlusNormal"/>
        <w:spacing w:before="220" w:after="0"/>
        <w:ind w:firstLine="540"/>
        <w:jc w:val="both"/>
      </w:pPr>
      <w:hyperlink r:id="rId16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  <w:r/>
    </w:p>
    <w:p>
      <w:pPr>
        <w:pStyle w:val="ConsPlusNormal"/>
        <w:spacing w:before="220" w:after="0"/>
        <w:ind w:firstLine="540"/>
        <w:jc w:val="both"/>
      </w:pPr>
      <w:hyperlink r:id="rId17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  <w:r/>
    </w:p>
    <w:p>
      <w:pPr>
        <w:pStyle w:val="ConsPlusNormal"/>
        <w:spacing w:before="220" w:after="0"/>
        <w:ind w:firstLine="540"/>
        <w:jc w:val="both"/>
      </w:pPr>
      <w:hyperlink r:id="rId18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  <w:r/>
    </w:p>
    <w:p>
      <w:pPr>
        <w:pStyle w:val="ConsPlusNormal"/>
        <w:spacing w:before="220" w:after="0"/>
        <w:ind w:firstLine="540"/>
        <w:jc w:val="both"/>
      </w:pPr>
      <w:hyperlink r:id="rId19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  <w:r/>
    </w:p>
    <w:p>
      <w:pPr>
        <w:pStyle w:val="ConsPlusNormal"/>
        <w:spacing w:before="220" w:after="0"/>
        <w:ind w:firstLine="540"/>
        <w:jc w:val="both"/>
      </w:pPr>
      <w:hyperlink r:id="rId20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  <w:r/>
    </w:p>
    <w:p>
      <w:pPr>
        <w:pStyle w:val="ConsPlusNormal"/>
        <w:spacing w:before="220" w:after="0"/>
        <w:ind w:firstLine="540"/>
        <w:jc w:val="both"/>
      </w:pPr>
      <w:hyperlink r:id="rId21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  <w:r/>
    </w:p>
    <w:p>
      <w:pPr>
        <w:pStyle w:val="ConsPlusNormal"/>
        <w:spacing w:before="220" w:after="0"/>
        <w:ind w:firstLine="540"/>
        <w:jc w:val="both"/>
      </w:pPr>
      <w:hyperlink r:id="rId22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  <w:r/>
    </w:p>
    <w:p>
      <w:pPr>
        <w:pStyle w:val="ConsPlusNormal"/>
        <w:spacing w:before="220" w:after="0"/>
        <w:ind w:firstLine="540"/>
        <w:jc w:val="both"/>
      </w:pPr>
      <w:hyperlink r:id="rId23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  <w:r/>
    </w:p>
    <w:p>
      <w:pPr>
        <w:pStyle w:val="ConsPlusNormal"/>
        <w:spacing w:before="220" w:after="0"/>
        <w:ind w:firstLine="540"/>
        <w:jc w:val="both"/>
      </w:pPr>
      <w:hyperlink r:id="rId24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  <w:r/>
    </w:p>
    <w:p>
      <w:pPr>
        <w:pStyle w:val="ConsPlusNormal"/>
        <w:spacing w:before="220" w:after="0"/>
        <w:ind w:firstLine="540"/>
        <w:jc w:val="both"/>
      </w:pPr>
      <w:hyperlink r:id="rId25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  <w:r/>
    </w:p>
    <w:p>
      <w:pPr>
        <w:pStyle w:val="ConsPlusNormal"/>
        <w:spacing w:before="220" w:after="0"/>
        <w:ind w:firstLine="540"/>
        <w:jc w:val="both"/>
      </w:pPr>
      <w:hyperlink r:id="rId26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  <w:r/>
    </w:p>
    <w:p>
      <w:pPr>
        <w:pStyle w:val="ConsPlusNormal"/>
        <w:spacing w:before="220" w:after="0"/>
        <w:ind w:firstLine="540"/>
        <w:jc w:val="both"/>
      </w:pPr>
      <w:hyperlink r:id="rId27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  <w:r/>
    </w:p>
    <w:p>
      <w:pPr>
        <w:pStyle w:val="ConsPlusNormal"/>
        <w:spacing w:before="220" w:after="0"/>
        <w:ind w:firstLine="540"/>
        <w:jc w:val="both"/>
      </w:pPr>
      <w:hyperlink r:id="rId28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  <w:r/>
    </w:p>
    <w:p>
      <w:pPr>
        <w:pStyle w:val="ConsPlusNormal"/>
        <w:spacing w:before="220" w:after="0"/>
        <w:ind w:firstLine="540"/>
        <w:jc w:val="both"/>
      </w:pPr>
      <w:hyperlink r:id="rId29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  <w:r/>
    </w:p>
    <w:p>
      <w:pPr>
        <w:pStyle w:val="ConsPlusNormal"/>
        <w:spacing w:before="220" w:after="0"/>
        <w:ind w:firstLine="540"/>
        <w:jc w:val="both"/>
      </w:pPr>
      <w:hyperlink r:id="rId30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  <w:r/>
    </w:p>
    <w:p>
      <w:pPr>
        <w:pStyle w:val="ConsPlusNormal"/>
        <w:spacing w:before="220" w:after="0"/>
        <w:ind w:firstLine="540"/>
        <w:jc w:val="both"/>
      </w:pPr>
      <w:hyperlink r:id="rId31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  <w:r/>
    </w:p>
    <w:p>
      <w:pPr>
        <w:pStyle w:val="ConsPlusNormal"/>
        <w:spacing w:before="220" w:after="0"/>
        <w:ind w:firstLine="540"/>
        <w:jc w:val="both"/>
      </w:pPr>
      <w:hyperlink r:id="rId32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r/>
    </w:p>
    <w:p>
      <w:pPr>
        <w:pStyle w:val="ConsPlusNormal"/>
        <w:spacing w:before="220" w:after="0"/>
        <w:ind w:firstLine="540"/>
        <w:jc w:val="both"/>
      </w:pPr>
      <w:hyperlink r:id="rId33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  <w:r/>
    </w:p>
    <w:p>
      <w:pPr>
        <w:pStyle w:val="ConsPlusNormal"/>
        <w:spacing w:before="220" w:after="0"/>
        <w:ind w:firstLine="540"/>
        <w:jc w:val="both"/>
      </w:pPr>
      <w:hyperlink r:id="rId34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  <w:r/>
    </w:p>
    <w:p>
      <w:pPr>
        <w:pStyle w:val="ConsPlusNormal"/>
        <w:spacing w:before="220" w:after="0"/>
        <w:ind w:firstLine="540"/>
        <w:jc w:val="both"/>
      </w:pPr>
      <w:hyperlink r:id="rId35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  <w:r/>
    </w:p>
    <w:p>
      <w:pPr>
        <w:pStyle w:val="ConsPlusNormal"/>
        <w:spacing w:before="220" w:after="0"/>
        <w:ind w:firstLine="540"/>
        <w:jc w:val="both"/>
      </w:pPr>
      <w:hyperlink r:id="rId36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  <w:r/>
    </w:p>
    <w:p>
      <w:pPr>
        <w:pStyle w:val="ConsPlusNormal"/>
        <w:spacing w:before="220" w:after="0"/>
        <w:ind w:firstLine="540"/>
        <w:jc w:val="both"/>
      </w:pPr>
      <w:hyperlink r:id="rId37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  <w:r/>
    </w:p>
    <w:p>
      <w:pPr>
        <w:pStyle w:val="ConsPlusNormal"/>
        <w:spacing w:before="220" w:after="0"/>
        <w:ind w:firstLine="540"/>
        <w:jc w:val="both"/>
      </w:pPr>
      <w:hyperlink r:id="rId38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А.Ю.ПОПОВА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  <w:t>Утверждены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постановлением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Главного государственного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санитарного врача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Российской Федерации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от 28.09.2020 N 28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bookmarkStart w:id="0" w:name="P71"/>
      <w:bookmarkEnd w:id="0"/>
      <w:r>
        <w:rPr/>
        <w:t>САНИТАРНЫЕ ПРАВИЛА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СП 2.4.3648-20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"САНИТАРНО-ЭПИДЕМИОЛОГИЧЕСКИЕ ТРЕБОВАНИЯ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К ОРГАНИЗАЦИЯМ ВОСПИТАНИЯ И ОБУЧЕНИЯ, ОТДЫХА И ОЗДОРОВЛЕНИЯ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ДЕТЕЙ И МОЛОДЕЖИ"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numPr>
          <w:ilvl w:val="0"/>
          <w:numId w:val="0"/>
        </w:numPr>
        <w:jc w:val="center"/>
        <w:outlineLvl w:val="1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1. Область применения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" w:name="P80"/>
      <w:bookmarkEnd w:id="1"/>
      <w:r>
        <w:rPr/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>
        <w:r>
          <w:rPr>
            <w:rStyle w:val="Style14"/>
            <w:color w:val="0000FF"/>
          </w:rPr>
          <w:t>пунктом 1.1</w:t>
        </w:r>
      </w:hyperlink>
      <w:r>
        <w:rPr/>
        <w:t xml:space="preserve"> Правил (далее - Хозяйствующие субъекты).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Правила не распространяются на проведение экскурсионных мероприятий и организованных походов.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>
        <w:r>
          <w:rPr>
            <w:rStyle w:val="Style14"/>
            <w:color w:val="0000FF"/>
          </w:rPr>
          <w:t>пунктом 1.1</w:t>
        </w:r>
      </w:hyperlink>
      <w:r>
        <w:rPr/>
        <w:t xml:space="preserve"> Правил (далее - объекты), должны соблюдаться требования Правил, установленные </w:t>
      </w:r>
      <w:hyperlink w:anchor="P119">
        <w:r>
          <w:rPr>
            <w:rStyle w:val="Style14"/>
            <w:color w:val="0000FF"/>
          </w:rPr>
          <w:t>пунктами 2.1.1</w:t>
        </w:r>
      </w:hyperlink>
      <w:r>
        <w:rPr/>
        <w:t>, 2.1.2 (</w:t>
      </w:r>
      <w:hyperlink w:anchor="P120">
        <w:r>
          <w:rPr>
            <w:rStyle w:val="Style14"/>
            <w:color w:val="0000FF"/>
          </w:rPr>
          <w:t>абзацы первый</w:t>
        </w:r>
      </w:hyperlink>
      <w:r>
        <w:rPr/>
        <w:t xml:space="preserve">, </w:t>
      </w:r>
      <w:hyperlink w:anchor="P121">
        <w:r>
          <w:rPr>
            <w:rStyle w:val="Style14"/>
            <w:color w:val="0000FF"/>
          </w:rPr>
          <w:t>второй</w:t>
        </w:r>
      </w:hyperlink>
      <w:r>
        <w:rPr/>
        <w:t xml:space="preserve">, </w:t>
      </w:r>
      <w:hyperlink w:anchor="P123">
        <w:r>
          <w:rPr>
            <w:rStyle w:val="Style14"/>
            <w:color w:val="0000FF"/>
          </w:rPr>
          <w:t>четвертый</w:t>
        </w:r>
      </w:hyperlink>
      <w:r>
        <w:rPr/>
        <w:t xml:space="preserve">, </w:t>
      </w:r>
      <w:hyperlink w:anchor="P124">
        <w:r>
          <w:rPr>
            <w:rStyle w:val="Style14"/>
            <w:color w:val="0000FF"/>
          </w:rPr>
          <w:t>пятый</w:t>
        </w:r>
      </w:hyperlink>
      <w:r>
        <w:rPr/>
        <w:t xml:space="preserve">), </w:t>
      </w:r>
      <w:hyperlink w:anchor="P125">
        <w:r>
          <w:rPr>
            <w:rStyle w:val="Style14"/>
            <w:color w:val="0000FF"/>
          </w:rPr>
          <w:t>2.1.3</w:t>
        </w:r>
      </w:hyperlink>
      <w:r>
        <w:rPr/>
        <w:t>, 2.2.1 (</w:t>
      </w:r>
      <w:hyperlink w:anchor="P127">
        <w:r>
          <w:rPr>
            <w:rStyle w:val="Style14"/>
            <w:color w:val="0000FF"/>
          </w:rPr>
          <w:t>абзацы первый</w:t>
        </w:r>
      </w:hyperlink>
      <w:r>
        <w:rPr/>
        <w:t xml:space="preserve"> - </w:t>
      </w:r>
      <w:hyperlink w:anchor="P130">
        <w:r>
          <w:rPr>
            <w:rStyle w:val="Style14"/>
            <w:color w:val="0000FF"/>
          </w:rPr>
          <w:t>четвертый</w:t>
        </w:r>
      </w:hyperlink>
      <w:r>
        <w:rPr/>
        <w:t>), 2.2.2 (</w:t>
      </w:r>
      <w:hyperlink w:anchor="P131">
        <w:r>
          <w:rPr>
            <w:rStyle w:val="Style14"/>
            <w:color w:val="0000FF"/>
          </w:rPr>
          <w:t>абзацы первый</w:t>
        </w:r>
      </w:hyperlink>
      <w:r>
        <w:rPr/>
        <w:t xml:space="preserve"> и </w:t>
      </w:r>
      <w:hyperlink w:anchor="P134">
        <w:r>
          <w:rPr>
            <w:rStyle w:val="Style14"/>
            <w:color w:val="0000FF"/>
          </w:rPr>
          <w:t>четвертый</w:t>
        </w:r>
      </w:hyperlink>
      <w:r>
        <w:rPr/>
        <w:t>), 2.2.3 (</w:t>
      </w:r>
      <w:hyperlink w:anchor="P135">
        <w:r>
          <w:rPr>
            <w:rStyle w:val="Style14"/>
            <w:color w:val="0000FF"/>
          </w:rPr>
          <w:t>абзацы первый</w:t>
        </w:r>
      </w:hyperlink>
      <w:r>
        <w:rPr/>
        <w:t xml:space="preserve"> и </w:t>
      </w:r>
      <w:hyperlink w:anchor="P137">
        <w:r>
          <w:rPr>
            <w:rStyle w:val="Style14"/>
            <w:color w:val="0000FF"/>
          </w:rPr>
          <w:t>третий</w:t>
        </w:r>
      </w:hyperlink>
      <w:r>
        <w:rPr/>
        <w:t xml:space="preserve">), </w:t>
      </w:r>
      <w:hyperlink w:anchor="P139">
        <w:r>
          <w:rPr>
            <w:rStyle w:val="Style14"/>
            <w:color w:val="0000FF"/>
          </w:rPr>
          <w:t>2.2.5</w:t>
        </w:r>
      </w:hyperlink>
      <w:r>
        <w:rPr/>
        <w:t xml:space="preserve">, </w:t>
      </w:r>
      <w:hyperlink w:anchor="P140">
        <w:r>
          <w:rPr>
            <w:rStyle w:val="Style14"/>
            <w:color w:val="0000FF"/>
          </w:rPr>
          <w:t>2.2.6</w:t>
        </w:r>
      </w:hyperlink>
      <w:r>
        <w:rPr/>
        <w:t xml:space="preserve">, </w:t>
      </w:r>
      <w:hyperlink w:anchor="P142">
        <w:r>
          <w:rPr>
            <w:rStyle w:val="Style14"/>
            <w:color w:val="0000FF"/>
          </w:rPr>
          <w:t>2.3.1</w:t>
        </w:r>
      </w:hyperlink>
      <w:r>
        <w:rPr/>
        <w:t xml:space="preserve">, </w:t>
      </w:r>
      <w:hyperlink w:anchor="P158">
        <w:r>
          <w:rPr>
            <w:rStyle w:val="Style14"/>
            <w:color w:val="0000FF"/>
          </w:rPr>
          <w:t>2.3.2</w:t>
        </w:r>
      </w:hyperlink>
      <w:r>
        <w:rPr/>
        <w:t xml:space="preserve"> (абзацы первый и третий), </w:t>
      </w:r>
      <w:hyperlink w:anchor="P159">
        <w:r>
          <w:rPr>
            <w:rStyle w:val="Style14"/>
            <w:color w:val="0000FF"/>
          </w:rPr>
          <w:t>2.3.3</w:t>
        </w:r>
      </w:hyperlink>
      <w:r>
        <w:rPr/>
        <w:t xml:space="preserve">, </w:t>
      </w:r>
      <w:hyperlink w:anchor="P162">
        <w:r>
          <w:rPr>
            <w:rStyle w:val="Style14"/>
            <w:color w:val="0000FF"/>
          </w:rPr>
          <w:t>2.4.1</w:t>
        </w:r>
      </w:hyperlink>
      <w:r>
        <w:rPr/>
        <w:t xml:space="preserve">, </w:t>
      </w:r>
      <w:hyperlink w:anchor="P163">
        <w:r>
          <w:rPr>
            <w:rStyle w:val="Style14"/>
            <w:color w:val="0000FF"/>
          </w:rPr>
          <w:t>2.4.2</w:t>
        </w:r>
      </w:hyperlink>
      <w:r>
        <w:rPr/>
        <w:t>, 2.4.3 (</w:t>
      </w:r>
      <w:hyperlink w:anchor="P164">
        <w:r>
          <w:rPr>
            <w:rStyle w:val="Style14"/>
            <w:color w:val="0000FF"/>
          </w:rPr>
          <w:t>абзацы первый</w:t>
        </w:r>
      </w:hyperlink>
      <w:r>
        <w:rPr/>
        <w:t xml:space="preserve">, </w:t>
      </w:r>
      <w:hyperlink w:anchor="P169">
        <w:r>
          <w:rPr>
            <w:rStyle w:val="Style14"/>
            <w:color w:val="0000FF"/>
          </w:rPr>
          <w:t>третий</w:t>
        </w:r>
      </w:hyperlink>
      <w:r>
        <w:rPr/>
        <w:t xml:space="preserve">, </w:t>
      </w:r>
      <w:hyperlink w:anchor="P170">
        <w:r>
          <w:rPr>
            <w:rStyle w:val="Style14"/>
            <w:color w:val="0000FF"/>
          </w:rPr>
          <w:t>четвертый</w:t>
        </w:r>
      </w:hyperlink>
      <w:r>
        <w:rPr/>
        <w:t xml:space="preserve">, </w:t>
      </w:r>
      <w:hyperlink w:anchor="P173">
        <w:r>
          <w:rPr>
            <w:rStyle w:val="Style14"/>
            <w:color w:val="0000FF"/>
          </w:rPr>
          <w:t>седьмой</w:t>
        </w:r>
      </w:hyperlink>
      <w:r>
        <w:rPr/>
        <w:t>), 2.4.6 (</w:t>
      </w:r>
      <w:hyperlink w:anchor="P189">
        <w:r>
          <w:rPr>
            <w:rStyle w:val="Style14"/>
            <w:color w:val="0000FF"/>
          </w:rPr>
          <w:t>абзацы первый</w:t>
        </w:r>
      </w:hyperlink>
      <w:r>
        <w:rPr/>
        <w:t xml:space="preserve">, </w:t>
      </w:r>
      <w:hyperlink w:anchor="P199">
        <w:r>
          <w:rPr>
            <w:rStyle w:val="Style14"/>
            <w:color w:val="0000FF"/>
          </w:rPr>
          <w:t>одиннадцатый</w:t>
        </w:r>
      </w:hyperlink>
      <w:r>
        <w:rPr/>
        <w:t xml:space="preserve"> - </w:t>
      </w:r>
      <w:hyperlink w:anchor="P202">
        <w:r>
          <w:rPr>
            <w:rStyle w:val="Style14"/>
            <w:color w:val="0000FF"/>
          </w:rPr>
          <w:t>четырнадцатый</w:t>
        </w:r>
      </w:hyperlink>
      <w:r>
        <w:rPr/>
        <w:t xml:space="preserve">), </w:t>
      </w:r>
      <w:hyperlink w:anchor="P207">
        <w:r>
          <w:rPr>
            <w:rStyle w:val="Style14"/>
            <w:color w:val="0000FF"/>
          </w:rPr>
          <w:t>2.4.7</w:t>
        </w:r>
      </w:hyperlink>
      <w:r>
        <w:rPr/>
        <w:t>, 2.4.8 (</w:t>
      </w:r>
      <w:hyperlink w:anchor="P208">
        <w:r>
          <w:rPr>
            <w:rStyle w:val="Style14"/>
            <w:color w:val="0000FF"/>
          </w:rPr>
          <w:t>абзацы первый</w:t>
        </w:r>
      </w:hyperlink>
      <w:r>
        <w:rPr/>
        <w:t xml:space="preserve"> и </w:t>
      </w:r>
      <w:hyperlink w:anchor="P209">
        <w:r>
          <w:rPr>
            <w:rStyle w:val="Style14"/>
            <w:color w:val="0000FF"/>
          </w:rPr>
          <w:t>второй</w:t>
        </w:r>
      </w:hyperlink>
      <w:r>
        <w:rPr/>
        <w:t xml:space="preserve">), </w:t>
      </w:r>
      <w:hyperlink w:anchor="P213">
        <w:r>
          <w:rPr>
            <w:rStyle w:val="Style14"/>
            <w:color w:val="0000FF"/>
          </w:rPr>
          <w:t>2.4.9</w:t>
        </w:r>
      </w:hyperlink>
      <w:r>
        <w:rPr/>
        <w:t xml:space="preserve">, </w:t>
      </w:r>
      <w:hyperlink w:anchor="P215">
        <w:r>
          <w:rPr>
            <w:rStyle w:val="Style14"/>
            <w:color w:val="0000FF"/>
          </w:rPr>
          <w:t>2.4.10</w:t>
        </w:r>
      </w:hyperlink>
      <w:r>
        <w:rPr/>
        <w:t>, 2.4.11 (</w:t>
      </w:r>
      <w:hyperlink w:anchor="P216">
        <w:r>
          <w:rPr>
            <w:rStyle w:val="Style14"/>
            <w:color w:val="0000FF"/>
          </w:rPr>
          <w:t>абзацы первый</w:t>
        </w:r>
      </w:hyperlink>
      <w:r>
        <w:rPr/>
        <w:t xml:space="preserve">, </w:t>
      </w:r>
      <w:hyperlink w:anchor="P217">
        <w:r>
          <w:rPr>
            <w:rStyle w:val="Style14"/>
            <w:color w:val="0000FF"/>
          </w:rPr>
          <w:t>второй</w:t>
        </w:r>
      </w:hyperlink>
      <w:r>
        <w:rPr/>
        <w:t xml:space="preserve">, </w:t>
      </w:r>
      <w:hyperlink w:anchor="P220">
        <w:r>
          <w:rPr>
            <w:rStyle w:val="Style14"/>
            <w:color w:val="0000FF"/>
          </w:rPr>
          <w:t>пятый</w:t>
        </w:r>
      </w:hyperlink>
      <w:r>
        <w:rPr/>
        <w:t xml:space="preserve">), </w:t>
      </w:r>
      <w:hyperlink w:anchor="P221">
        <w:r>
          <w:rPr>
            <w:rStyle w:val="Style14"/>
            <w:color w:val="0000FF"/>
          </w:rPr>
          <w:t>2.4.12 (абзац первый)</w:t>
        </w:r>
      </w:hyperlink>
      <w:r>
        <w:rPr/>
        <w:t xml:space="preserve">, </w:t>
      </w:r>
      <w:hyperlink w:anchor="P223">
        <w:r>
          <w:rPr>
            <w:rStyle w:val="Style14"/>
            <w:color w:val="0000FF"/>
          </w:rPr>
          <w:t>2.4.13</w:t>
        </w:r>
      </w:hyperlink>
      <w:r>
        <w:rPr/>
        <w:t xml:space="preserve">, </w:t>
      </w:r>
      <w:hyperlink w:anchor="P224">
        <w:r>
          <w:rPr>
            <w:rStyle w:val="Style14"/>
            <w:color w:val="0000FF"/>
          </w:rPr>
          <w:t>2.4.14</w:t>
        </w:r>
      </w:hyperlink>
      <w:r>
        <w:rPr/>
        <w:t xml:space="preserve">, </w:t>
      </w:r>
      <w:hyperlink w:anchor="P237">
        <w:r>
          <w:rPr>
            <w:rStyle w:val="Style14"/>
            <w:color w:val="0000FF"/>
          </w:rPr>
          <w:t>2.5.1</w:t>
        </w:r>
      </w:hyperlink>
      <w:r>
        <w:rPr/>
        <w:t xml:space="preserve">, </w:t>
      </w:r>
      <w:hyperlink w:anchor="P240">
        <w:r>
          <w:rPr>
            <w:rStyle w:val="Style14"/>
            <w:color w:val="0000FF"/>
          </w:rPr>
          <w:t>2.5.3 (абзацы второй</w:t>
        </w:r>
      </w:hyperlink>
      <w:r>
        <w:rPr/>
        <w:t xml:space="preserve"> и третий), 2.5.4, </w:t>
      </w:r>
      <w:hyperlink w:anchor="P242">
        <w:r>
          <w:rPr>
            <w:rStyle w:val="Style14"/>
            <w:color w:val="0000FF"/>
          </w:rPr>
          <w:t>2.6.1</w:t>
        </w:r>
      </w:hyperlink>
      <w:r>
        <w:rPr/>
        <w:t xml:space="preserve">, </w:t>
      </w:r>
      <w:hyperlink w:anchor="P248">
        <w:r>
          <w:rPr>
            <w:rStyle w:val="Style14"/>
            <w:color w:val="0000FF"/>
          </w:rPr>
          <w:t>2.6.5</w:t>
        </w:r>
      </w:hyperlink>
      <w:r>
        <w:rPr/>
        <w:t>, 2.7.1 (</w:t>
      </w:r>
      <w:hyperlink w:anchor="P253">
        <w:r>
          <w:rPr>
            <w:rStyle w:val="Style14"/>
            <w:color w:val="0000FF"/>
          </w:rPr>
          <w:t>абзацы первый</w:t>
        </w:r>
      </w:hyperlink>
      <w:r>
        <w:rPr/>
        <w:t xml:space="preserve"> и </w:t>
      </w:r>
      <w:hyperlink w:anchor="P254">
        <w:r>
          <w:rPr>
            <w:rStyle w:val="Style14"/>
            <w:color w:val="0000FF"/>
          </w:rPr>
          <w:t>второй</w:t>
        </w:r>
      </w:hyperlink>
      <w:r>
        <w:rPr/>
        <w:t xml:space="preserve">), </w:t>
      </w:r>
      <w:hyperlink w:anchor="P257">
        <w:r>
          <w:rPr>
            <w:rStyle w:val="Style14"/>
            <w:color w:val="0000FF"/>
          </w:rPr>
          <w:t>2.7.2</w:t>
        </w:r>
      </w:hyperlink>
      <w:r>
        <w:rPr/>
        <w:t>, 2.7.4 (</w:t>
      </w:r>
      <w:hyperlink w:anchor="P260">
        <w:r>
          <w:rPr>
            <w:rStyle w:val="Style14"/>
            <w:color w:val="0000FF"/>
          </w:rPr>
          <w:t>абзацы первый</w:t>
        </w:r>
      </w:hyperlink>
      <w:r>
        <w:rPr/>
        <w:t xml:space="preserve"> и </w:t>
      </w:r>
      <w:hyperlink w:anchor="P261">
        <w:r>
          <w:rPr>
            <w:rStyle w:val="Style14"/>
            <w:color w:val="0000FF"/>
          </w:rPr>
          <w:t>второй</w:t>
        </w:r>
      </w:hyperlink>
      <w:r>
        <w:rPr/>
        <w:t xml:space="preserve">), </w:t>
      </w:r>
      <w:hyperlink w:anchor="P266">
        <w:r>
          <w:rPr>
            <w:rStyle w:val="Style14"/>
            <w:color w:val="0000FF"/>
          </w:rPr>
          <w:t>2.8.1</w:t>
        </w:r>
      </w:hyperlink>
      <w:r>
        <w:rPr/>
        <w:t>, 2.8.2 (</w:t>
      </w:r>
      <w:hyperlink w:anchor="P267">
        <w:r>
          <w:rPr>
            <w:rStyle w:val="Style14"/>
            <w:color w:val="0000FF"/>
          </w:rPr>
          <w:t>абзацы первый</w:t>
        </w:r>
      </w:hyperlink>
      <w:r>
        <w:rPr/>
        <w:t xml:space="preserve"> и </w:t>
      </w:r>
      <w:hyperlink w:anchor="P268">
        <w:r>
          <w:rPr>
            <w:rStyle w:val="Style14"/>
            <w:color w:val="0000FF"/>
          </w:rPr>
          <w:t>второй</w:t>
        </w:r>
      </w:hyperlink>
      <w:r>
        <w:rPr/>
        <w:t xml:space="preserve">), </w:t>
      </w:r>
      <w:hyperlink w:anchor="P285">
        <w:r>
          <w:rPr>
            <w:rStyle w:val="Style14"/>
            <w:color w:val="0000FF"/>
          </w:rPr>
          <w:t>2.8.5 (абзац первый)</w:t>
        </w:r>
      </w:hyperlink>
      <w:r>
        <w:rPr/>
        <w:t xml:space="preserve">, </w:t>
      </w:r>
      <w:hyperlink w:anchor="P289">
        <w:r>
          <w:rPr>
            <w:rStyle w:val="Style14"/>
            <w:color w:val="0000FF"/>
          </w:rPr>
          <w:t>2.8.7</w:t>
        </w:r>
      </w:hyperlink>
      <w:r>
        <w:rPr/>
        <w:t xml:space="preserve">, </w:t>
      </w:r>
      <w:hyperlink w:anchor="P290">
        <w:r>
          <w:rPr>
            <w:rStyle w:val="Style14"/>
            <w:color w:val="0000FF"/>
          </w:rPr>
          <w:t>2.8.8</w:t>
        </w:r>
      </w:hyperlink>
      <w:r>
        <w:rPr/>
        <w:t>, 2.12.2 - ко всем хозяйствующим субъектам с учетом особенностей, определенных для отдельных видов организаций в соответствии с:</w:t>
      </w:r>
      <w:r/>
    </w:p>
    <w:p>
      <w:pPr>
        <w:pStyle w:val="ConsPlusNormal"/>
        <w:spacing w:before="220" w:after="0"/>
        <w:ind w:firstLine="540"/>
        <w:jc w:val="both"/>
      </w:pPr>
      <w:hyperlink w:anchor="P382">
        <w:r>
          <w:rPr>
            <w:rStyle w:val="Style14"/>
            <w:color w:val="0000FF"/>
          </w:rPr>
          <w:t>пунктами 3.1.1 (абзац первый)</w:t>
        </w:r>
      </w:hyperlink>
      <w:r>
        <w:rPr/>
        <w:t>, 3.1.2 (</w:t>
      </w:r>
      <w:hyperlink w:anchor="P408">
        <w:r>
          <w:rPr>
            <w:rStyle w:val="Style14"/>
            <w:color w:val="0000FF"/>
          </w:rPr>
          <w:t>абзацы первый</w:t>
        </w:r>
      </w:hyperlink>
      <w:r>
        <w:rPr/>
        <w:t xml:space="preserve"> - </w:t>
      </w:r>
      <w:hyperlink w:anchor="P411">
        <w:r>
          <w:rPr>
            <w:rStyle w:val="Style14"/>
            <w:color w:val="0000FF"/>
          </w:rPr>
          <w:t>четвертый</w:t>
        </w:r>
      </w:hyperlink>
      <w:r>
        <w:rPr/>
        <w:t>), 3.1.3 (</w:t>
      </w:r>
      <w:hyperlink w:anchor="P413">
        <w:r>
          <w:rPr>
            <w:rStyle w:val="Style14"/>
            <w:color w:val="0000FF"/>
          </w:rPr>
          <w:t>абзацы первый</w:t>
        </w:r>
      </w:hyperlink>
      <w:r>
        <w:rPr/>
        <w:t xml:space="preserve"> - </w:t>
      </w:r>
      <w:hyperlink w:anchor="P419">
        <w:r>
          <w:rPr>
            <w:rStyle w:val="Style14"/>
            <w:color w:val="0000FF"/>
          </w:rPr>
          <w:t>седьмой</w:t>
        </w:r>
      </w:hyperlink>
      <w:r>
        <w:rPr/>
        <w:t xml:space="preserve">, </w:t>
      </w:r>
      <w:hyperlink w:anchor="P421">
        <w:r>
          <w:rPr>
            <w:rStyle w:val="Style14"/>
            <w:color w:val="0000FF"/>
          </w:rPr>
          <w:t>девятый</w:t>
        </w:r>
      </w:hyperlink>
      <w:r>
        <w:rPr/>
        <w:t xml:space="preserve">, </w:t>
      </w:r>
      <w:hyperlink w:anchor="P422">
        <w:r>
          <w:rPr>
            <w:rStyle w:val="Style14"/>
            <w:color w:val="0000FF"/>
          </w:rPr>
          <w:t>десятый</w:t>
        </w:r>
      </w:hyperlink>
      <w:r>
        <w:rPr/>
        <w:t>), 3.1.7 (</w:t>
      </w:r>
      <w:hyperlink w:anchor="P430">
        <w:r>
          <w:rPr>
            <w:rStyle w:val="Style14"/>
            <w:color w:val="0000FF"/>
          </w:rPr>
          <w:t>абзацы первый</w:t>
        </w:r>
      </w:hyperlink>
      <w:r>
        <w:rPr/>
        <w:t xml:space="preserve">, </w:t>
      </w:r>
      <w:hyperlink w:anchor="P431">
        <w:r>
          <w:rPr>
            <w:rStyle w:val="Style14"/>
            <w:color w:val="0000FF"/>
          </w:rPr>
          <w:t>второй</w:t>
        </w:r>
      </w:hyperlink>
      <w:r>
        <w:rPr/>
        <w:t xml:space="preserve">, </w:t>
      </w:r>
      <w:hyperlink w:anchor="P433">
        <w:r>
          <w:rPr>
            <w:rStyle w:val="Style14"/>
            <w:color w:val="0000FF"/>
          </w:rPr>
          <w:t>четвертый</w:t>
        </w:r>
      </w:hyperlink>
      <w:r>
        <w:rPr/>
        <w:t xml:space="preserve">, </w:t>
      </w:r>
      <w:hyperlink w:anchor="P435">
        <w:r>
          <w:rPr>
            <w:rStyle w:val="Style14"/>
            <w:color w:val="0000FF"/>
          </w:rPr>
          <w:t>шестой</w:t>
        </w:r>
      </w:hyperlink>
      <w:r>
        <w:rPr/>
        <w:t>), 3.1.11 (</w:t>
      </w:r>
      <w:hyperlink w:anchor="P440">
        <w:r>
          <w:rPr>
            <w:rStyle w:val="Style14"/>
            <w:color w:val="0000FF"/>
          </w:rPr>
          <w:t>абзацы первый</w:t>
        </w:r>
      </w:hyperlink>
      <w:r>
        <w:rPr/>
        <w:t xml:space="preserve"> - </w:t>
      </w:r>
      <w:hyperlink w:anchor="P443">
        <w:r>
          <w:rPr>
            <w:rStyle w:val="Style14"/>
            <w:color w:val="0000FF"/>
          </w:rPr>
          <w:t>четвертый</w:t>
        </w:r>
      </w:hyperlink>
      <w:r>
        <w:rPr/>
        <w:t xml:space="preserve">, </w:t>
      </w:r>
      <w:hyperlink w:anchor="P445">
        <w:r>
          <w:rPr>
            <w:rStyle w:val="Style14"/>
            <w:color w:val="0000FF"/>
          </w:rPr>
          <w:t>шестой</w:t>
        </w:r>
      </w:hyperlink>
      <w:r>
        <w:rPr/>
        <w:t xml:space="preserve"> - </w:t>
      </w:r>
      <w:hyperlink w:anchor="P447">
        <w:r>
          <w:rPr>
            <w:rStyle w:val="Style14"/>
            <w:color w:val="0000FF"/>
          </w:rPr>
          <w:t>восьмой</w:t>
        </w:r>
      </w:hyperlink>
      <w:r>
        <w:rPr/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r/>
    </w:p>
    <w:p>
      <w:pPr>
        <w:pStyle w:val="ConsPlusNormal"/>
        <w:spacing w:before="220" w:after="0"/>
        <w:ind w:firstLine="540"/>
        <w:jc w:val="both"/>
      </w:pPr>
      <w:r>
        <w:rPr/>
        <w:t>пунктами 3.2.1 (</w:t>
      </w:r>
      <w:hyperlink w:anchor="P451">
        <w:r>
          <w:rPr>
            <w:rStyle w:val="Style14"/>
            <w:color w:val="0000FF"/>
          </w:rPr>
          <w:t>абзац первый</w:t>
        </w:r>
      </w:hyperlink>
      <w:r>
        <w:rPr/>
        <w:t xml:space="preserve"> и </w:t>
      </w:r>
      <w:hyperlink w:anchor="P452">
        <w:r>
          <w:rPr>
            <w:rStyle w:val="Style14"/>
            <w:color w:val="0000FF"/>
          </w:rPr>
          <w:t>второй</w:t>
        </w:r>
      </w:hyperlink>
      <w:r>
        <w:rPr/>
        <w:t xml:space="preserve">), </w:t>
      </w:r>
      <w:hyperlink w:anchor="P457">
        <w:r>
          <w:rPr>
            <w:rStyle w:val="Style14"/>
            <w:color w:val="0000FF"/>
          </w:rPr>
          <w:t>3.2.4</w:t>
        </w:r>
      </w:hyperlink>
      <w:r>
        <w:rPr/>
        <w:t xml:space="preserve">, </w:t>
      </w:r>
      <w:hyperlink w:anchor="P460">
        <w:r>
          <w:rPr>
            <w:rStyle w:val="Style14"/>
            <w:color w:val="0000FF"/>
          </w:rPr>
          <w:t>3.2.7</w:t>
        </w:r>
      </w:hyperlink>
      <w:r>
        <w:rPr/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  <w:r/>
    </w:p>
    <w:p>
      <w:pPr>
        <w:pStyle w:val="ConsPlusNormal"/>
        <w:spacing w:before="220" w:after="0"/>
        <w:ind w:firstLine="540"/>
        <w:jc w:val="both"/>
      </w:pPr>
      <w:r>
        <w:rPr/>
        <w:t>пунктами 3.3.1 (</w:t>
      </w:r>
      <w:hyperlink w:anchor="P466">
        <w:r>
          <w:rPr>
            <w:rStyle w:val="Style14"/>
            <w:color w:val="0000FF"/>
          </w:rPr>
          <w:t>абзац первый</w:t>
        </w:r>
      </w:hyperlink>
      <w:r>
        <w:rPr/>
        <w:t xml:space="preserve"> и </w:t>
      </w:r>
      <w:hyperlink w:anchor="P467">
        <w:r>
          <w:rPr>
            <w:rStyle w:val="Style14"/>
            <w:color w:val="0000FF"/>
          </w:rPr>
          <w:t>второй</w:t>
        </w:r>
      </w:hyperlink>
      <w:r>
        <w:rPr/>
        <w:t xml:space="preserve">), </w:t>
      </w:r>
      <w:hyperlink w:anchor="P472">
        <w:r>
          <w:rPr>
            <w:rStyle w:val="Style14"/>
            <w:color w:val="0000FF"/>
          </w:rPr>
          <w:t>3.3.3</w:t>
        </w:r>
      </w:hyperlink>
      <w:r>
        <w:rPr/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  <w:r/>
    </w:p>
    <w:p>
      <w:pPr>
        <w:pStyle w:val="ConsPlusNormal"/>
        <w:spacing w:before="220" w:after="0"/>
        <w:ind w:firstLine="540"/>
        <w:jc w:val="both"/>
      </w:pPr>
      <w:hyperlink w:anchor="P475">
        <w:r>
          <w:rPr>
            <w:rStyle w:val="Style14"/>
            <w:color w:val="0000FF"/>
          </w:rPr>
          <w:t>пунктами 3.4.1 (абзац первый)</w:t>
        </w:r>
      </w:hyperlink>
      <w:r>
        <w:rPr/>
        <w:t xml:space="preserve">, </w:t>
      </w:r>
      <w:hyperlink w:anchor="P478">
        <w:r>
          <w:rPr>
            <w:rStyle w:val="Style14"/>
            <w:color w:val="0000FF"/>
          </w:rPr>
          <w:t>3.4.2</w:t>
        </w:r>
      </w:hyperlink>
      <w:r>
        <w:rPr/>
        <w:t>, 3.4.3 (</w:t>
      </w:r>
      <w:hyperlink w:anchor="P479">
        <w:r>
          <w:rPr>
            <w:rStyle w:val="Style14"/>
            <w:color w:val="0000FF"/>
          </w:rPr>
          <w:t>абзацы первый</w:t>
        </w:r>
      </w:hyperlink>
      <w:r>
        <w:rPr/>
        <w:t xml:space="preserve"> - </w:t>
      </w:r>
      <w:hyperlink w:anchor="P481">
        <w:r>
          <w:rPr>
            <w:rStyle w:val="Style14"/>
            <w:color w:val="0000FF"/>
          </w:rPr>
          <w:t>третий</w:t>
        </w:r>
      </w:hyperlink>
      <w:r>
        <w:rPr/>
        <w:t xml:space="preserve">), </w:t>
      </w:r>
      <w:hyperlink w:anchor="P482">
        <w:r>
          <w:rPr>
            <w:rStyle w:val="Style14"/>
            <w:color w:val="0000FF"/>
          </w:rPr>
          <w:t>3.4.4</w:t>
        </w:r>
      </w:hyperlink>
      <w:r>
        <w:rPr/>
        <w:t xml:space="preserve">, </w:t>
      </w:r>
      <w:hyperlink w:anchor="P483">
        <w:r>
          <w:rPr>
            <w:rStyle w:val="Style14"/>
            <w:color w:val="0000FF"/>
          </w:rPr>
          <w:t>3.4.5</w:t>
        </w:r>
      </w:hyperlink>
      <w:r>
        <w:rPr/>
        <w:t xml:space="preserve">, </w:t>
      </w:r>
      <w:hyperlink w:anchor="P489">
        <w:r>
          <w:rPr>
            <w:rStyle w:val="Style14"/>
            <w:color w:val="0000FF"/>
          </w:rPr>
          <w:t>3.4.9</w:t>
        </w:r>
      </w:hyperlink>
      <w:r>
        <w:rPr/>
        <w:t xml:space="preserve"> - </w:t>
      </w:r>
      <w:hyperlink w:anchor="P496">
        <w:r>
          <w:rPr>
            <w:rStyle w:val="Style14"/>
            <w:color w:val="0000FF"/>
          </w:rPr>
          <w:t>3.4.13</w:t>
        </w:r>
      </w:hyperlink>
      <w:r>
        <w:rPr/>
        <w:t>, 3.4.14 (</w:t>
      </w:r>
      <w:hyperlink w:anchor="P497">
        <w:r>
          <w:rPr>
            <w:rStyle w:val="Style14"/>
            <w:color w:val="0000FF"/>
          </w:rPr>
          <w:t>абзацы первый</w:t>
        </w:r>
      </w:hyperlink>
      <w:r>
        <w:rPr/>
        <w:t xml:space="preserve"> - </w:t>
      </w:r>
      <w:hyperlink w:anchor="P500">
        <w:r>
          <w:rPr>
            <w:rStyle w:val="Style14"/>
            <w:color w:val="0000FF"/>
          </w:rPr>
          <w:t>четвертый</w:t>
        </w:r>
      </w:hyperlink>
      <w:r>
        <w:rPr/>
        <w:t xml:space="preserve">, </w:t>
      </w:r>
      <w:hyperlink w:anchor="P502">
        <w:r>
          <w:rPr>
            <w:rStyle w:val="Style14"/>
            <w:color w:val="0000FF"/>
          </w:rPr>
          <w:t>шестой</w:t>
        </w:r>
      </w:hyperlink>
      <w:r>
        <w:rPr/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  <w:r/>
    </w:p>
    <w:p>
      <w:pPr>
        <w:pStyle w:val="ConsPlusNormal"/>
        <w:spacing w:before="220" w:after="0"/>
        <w:ind w:firstLine="540"/>
        <w:jc w:val="both"/>
      </w:pPr>
      <w:hyperlink w:anchor="P570">
        <w:r>
          <w:rPr>
            <w:rStyle w:val="Style14"/>
            <w:color w:val="0000FF"/>
          </w:rPr>
          <w:t>пунктами 3.6.1</w:t>
        </w:r>
      </w:hyperlink>
      <w:r>
        <w:rPr/>
        <w:t>, 3.6.3 (</w:t>
      </w:r>
      <w:hyperlink w:anchor="P580">
        <w:r>
          <w:rPr>
            <w:rStyle w:val="Style14"/>
            <w:color w:val="0000FF"/>
          </w:rPr>
          <w:t>абзацы первый</w:t>
        </w:r>
      </w:hyperlink>
      <w:r>
        <w:rPr/>
        <w:t xml:space="preserve"> - </w:t>
      </w:r>
      <w:hyperlink w:anchor="P583">
        <w:r>
          <w:rPr>
            <w:rStyle w:val="Style14"/>
            <w:color w:val="0000FF"/>
          </w:rPr>
          <w:t>четвертый</w:t>
        </w:r>
      </w:hyperlink>
      <w:r>
        <w:rPr/>
        <w:t>) - в отношении организаций дополнительного образования и физкультурно-спортивных организаций,</w:t>
      </w:r>
      <w:r/>
    </w:p>
    <w:p>
      <w:pPr>
        <w:pStyle w:val="ConsPlusNormal"/>
        <w:spacing w:before="220" w:after="0"/>
        <w:ind w:firstLine="540"/>
        <w:jc w:val="both"/>
      </w:pPr>
      <w:hyperlink w:anchor="P589">
        <w:r>
          <w:rPr>
            <w:rStyle w:val="Style14"/>
            <w:color w:val="0000FF"/>
          </w:rPr>
          <w:t>пунктами 3.7.2</w:t>
        </w:r>
      </w:hyperlink>
      <w:r>
        <w:rPr/>
        <w:t xml:space="preserve">, </w:t>
      </w:r>
      <w:hyperlink w:anchor="P594">
        <w:r>
          <w:rPr>
            <w:rStyle w:val="Style14"/>
            <w:color w:val="0000FF"/>
          </w:rPr>
          <w:t>3.7.4</w:t>
        </w:r>
      </w:hyperlink>
      <w:r>
        <w:rPr/>
        <w:t xml:space="preserve">, </w:t>
      </w:r>
      <w:hyperlink w:anchor="P595">
        <w:r>
          <w:rPr>
            <w:rStyle w:val="Style14"/>
            <w:color w:val="0000FF"/>
          </w:rPr>
          <w:t>3.7.5</w:t>
        </w:r>
      </w:hyperlink>
      <w:r>
        <w:rPr/>
        <w:t xml:space="preserve"> - в отношении организаций для детей-сирот и детей, оставшихся без попечения родителей;</w:t>
      </w:r>
      <w:r/>
    </w:p>
    <w:p>
      <w:pPr>
        <w:pStyle w:val="ConsPlusNormal"/>
        <w:spacing w:before="220" w:after="0"/>
        <w:ind w:firstLine="540"/>
        <w:jc w:val="both"/>
      </w:pPr>
      <w:hyperlink w:anchor="P597">
        <w:r>
          <w:rPr>
            <w:rStyle w:val="Style14"/>
            <w:color w:val="0000FF"/>
          </w:rPr>
          <w:t>пунктами 3.8.1</w:t>
        </w:r>
      </w:hyperlink>
      <w:r>
        <w:rPr/>
        <w:t xml:space="preserve"> - 3.8.4 - в отношении организаций социального обслуживания семьи и детей,</w:t>
      </w:r>
      <w:r/>
    </w:p>
    <w:p>
      <w:pPr>
        <w:pStyle w:val="ConsPlusNormal"/>
        <w:spacing w:before="220" w:after="0"/>
        <w:ind w:firstLine="540"/>
        <w:jc w:val="both"/>
      </w:pPr>
      <w:hyperlink w:anchor="P610">
        <w:r>
          <w:rPr>
            <w:rStyle w:val="Style14"/>
            <w:color w:val="0000FF"/>
          </w:rPr>
          <w:t>пунктами 3.9.1</w:t>
        </w:r>
      </w:hyperlink>
      <w:r>
        <w:rPr/>
        <w:t>, 3.9.2 (</w:t>
      </w:r>
      <w:hyperlink w:anchor="P612">
        <w:r>
          <w:rPr>
            <w:rStyle w:val="Style14"/>
            <w:color w:val="0000FF"/>
          </w:rPr>
          <w:t>абзацы первый</w:t>
        </w:r>
      </w:hyperlink>
      <w:r>
        <w:rPr/>
        <w:t xml:space="preserve"> и </w:t>
      </w:r>
      <w:hyperlink w:anchor="P613">
        <w:r>
          <w:rPr>
            <w:rStyle w:val="Style14"/>
            <w:color w:val="0000FF"/>
          </w:rPr>
          <w:t>второй</w:t>
        </w:r>
      </w:hyperlink>
      <w:r>
        <w:rPr/>
        <w:t>), 3.9.3 (</w:t>
      </w:r>
      <w:hyperlink w:anchor="P615">
        <w:r>
          <w:rPr>
            <w:rStyle w:val="Style14"/>
            <w:color w:val="0000FF"/>
          </w:rPr>
          <w:t>абзацы первый</w:t>
        </w:r>
      </w:hyperlink>
      <w:r>
        <w:rPr/>
        <w:t xml:space="preserve">, </w:t>
      </w:r>
      <w:hyperlink w:anchor="P616">
        <w:r>
          <w:rPr>
            <w:rStyle w:val="Style14"/>
            <w:color w:val="0000FF"/>
          </w:rPr>
          <w:t>второй</w:t>
        </w:r>
      </w:hyperlink>
      <w:r>
        <w:rPr/>
        <w:t xml:space="preserve">, </w:t>
      </w:r>
      <w:hyperlink w:anchor="P618">
        <w:r>
          <w:rPr>
            <w:rStyle w:val="Style14"/>
            <w:color w:val="0000FF"/>
          </w:rPr>
          <w:t>четвертый</w:t>
        </w:r>
      </w:hyperlink>
      <w:r>
        <w:rPr/>
        <w:t xml:space="preserve">, </w:t>
      </w:r>
      <w:hyperlink w:anchor="P620">
        <w:r>
          <w:rPr>
            <w:rStyle w:val="Style14"/>
            <w:color w:val="0000FF"/>
          </w:rPr>
          <w:t>шестой</w:t>
        </w:r>
      </w:hyperlink>
      <w:r>
        <w:rPr/>
        <w:t xml:space="preserve">), </w:t>
      </w:r>
      <w:hyperlink w:anchor="P622">
        <w:r>
          <w:rPr>
            <w:rStyle w:val="Style14"/>
            <w:color w:val="0000FF"/>
          </w:rPr>
          <w:t>3.9.4</w:t>
        </w:r>
      </w:hyperlink>
      <w:r>
        <w:rPr/>
        <w:t xml:space="preserve"> - в отношении профессиональных образовательных организаций,</w:t>
      </w:r>
      <w:r/>
    </w:p>
    <w:p>
      <w:pPr>
        <w:pStyle w:val="ConsPlusNormal"/>
        <w:spacing w:before="220" w:after="0"/>
        <w:ind w:firstLine="540"/>
        <w:jc w:val="both"/>
      </w:pPr>
      <w:hyperlink w:anchor="P630">
        <w:r>
          <w:rPr>
            <w:rStyle w:val="Style14"/>
            <w:color w:val="0000FF"/>
          </w:rPr>
          <w:t>пунктами 3.10.1</w:t>
        </w:r>
      </w:hyperlink>
      <w:r>
        <w:rPr/>
        <w:t xml:space="preserve">, </w:t>
      </w:r>
      <w:hyperlink w:anchor="P632">
        <w:r>
          <w:rPr>
            <w:rStyle w:val="Style14"/>
            <w:color w:val="0000FF"/>
          </w:rPr>
          <w:t>3.10.2</w:t>
        </w:r>
      </w:hyperlink>
      <w:r>
        <w:rPr/>
        <w:t xml:space="preserve"> - в отношении образовательных организаций высшего образования,</w:t>
      </w:r>
      <w:r/>
    </w:p>
    <w:p>
      <w:pPr>
        <w:pStyle w:val="ConsPlusNormal"/>
        <w:spacing w:before="220" w:after="0"/>
        <w:ind w:firstLine="540"/>
        <w:jc w:val="both"/>
      </w:pPr>
      <w:hyperlink w:anchor="P645">
        <w:r>
          <w:rPr>
            <w:rStyle w:val="Style14"/>
            <w:color w:val="0000FF"/>
          </w:rPr>
          <w:t>пунктами 3.11.3 (абзац первый)</w:t>
        </w:r>
      </w:hyperlink>
      <w:r>
        <w:rPr/>
        <w:t xml:space="preserve">, </w:t>
      </w:r>
      <w:hyperlink w:anchor="P648">
        <w:r>
          <w:rPr>
            <w:rStyle w:val="Style14"/>
            <w:color w:val="0000FF"/>
          </w:rPr>
          <w:t>3.11.4</w:t>
        </w:r>
      </w:hyperlink>
      <w:r>
        <w:rPr/>
        <w:t xml:space="preserve">, </w:t>
      </w:r>
      <w:hyperlink w:anchor="P652">
        <w:r>
          <w:rPr>
            <w:rStyle w:val="Style14"/>
            <w:color w:val="0000FF"/>
          </w:rPr>
          <w:t>3.11.5</w:t>
        </w:r>
      </w:hyperlink>
      <w:r>
        <w:rPr/>
        <w:t xml:space="preserve">, </w:t>
      </w:r>
      <w:hyperlink w:anchor="P655">
        <w:r>
          <w:rPr>
            <w:rStyle w:val="Style14"/>
            <w:color w:val="0000FF"/>
          </w:rPr>
          <w:t>3.11.6</w:t>
        </w:r>
      </w:hyperlink>
      <w:r>
        <w:rPr/>
        <w:t xml:space="preserve"> - в отношении загородных стационарных детских оздоровительных лагерей с круглосуточным пребыванием,</w:t>
      </w:r>
      <w:r/>
    </w:p>
    <w:p>
      <w:pPr>
        <w:pStyle w:val="ConsPlusNormal"/>
        <w:spacing w:before="220" w:after="0"/>
        <w:ind w:firstLine="540"/>
        <w:jc w:val="both"/>
      </w:pPr>
      <w:hyperlink w:anchor="P720">
        <w:r>
          <w:rPr>
            <w:rStyle w:val="Style14"/>
            <w:color w:val="0000FF"/>
          </w:rPr>
          <w:t>пунктом 3.15</w:t>
        </w:r>
      </w:hyperlink>
      <w:r>
        <w:rPr/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&lt;1&gt; </w:t>
      </w:r>
      <w:hyperlink r:id="rId39">
        <w:r>
          <w:rPr>
            <w:rStyle w:val="Style14"/>
            <w:color w:val="0000FF"/>
          </w:rPr>
          <w:t>Пункт 2 статьи 40</w:t>
        </w:r>
      </w:hyperlink>
      <w:r>
        <w:rPr/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&lt;2&gt; </w:t>
      </w:r>
      <w:hyperlink r:id="rId40">
        <w:r>
          <w:rPr>
            <w:rStyle w:val="Style14"/>
            <w:color w:val="0000FF"/>
          </w:rPr>
          <w:t>Приказ</w:t>
        </w:r>
      </w:hyperlink>
      <w:r>
        <w:rPr/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&lt;3&gt; </w:t>
      </w:r>
      <w:hyperlink r:id="rId41">
        <w:r>
          <w:rPr>
            <w:rStyle w:val="Style14"/>
            <w:color w:val="0000FF"/>
          </w:rPr>
          <w:t>Приказ</w:t>
        </w:r>
      </w:hyperlink>
      <w:r>
        <w:rPr/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&lt;4&gt; </w:t>
      </w:r>
      <w:hyperlink r:id="rId42">
        <w:r>
          <w:rPr>
            <w:rStyle w:val="Style14"/>
            <w:color w:val="0000FF"/>
          </w:rPr>
          <w:t>Статья 34</w:t>
        </w:r>
      </w:hyperlink>
      <w:r>
        <w:rPr/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1.7. Проведение всех видов ремонтных работ в присутствии детей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1.8. На объектах должен осуществляться производственный контроль за соблюдением санитарных правил и гигиенических нормативов.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" w:name="P109"/>
      <w:bookmarkEnd w:id="2"/>
      <w:r>
        <w:rPr/>
        <w:t>1.9. При нахождении детей и молодежи на объектах более 4 часов обеспечивается возможность организации горячего питания.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/>
    </w:p>
    <w:p>
      <w:pPr>
        <w:pStyle w:val="Normal"/>
        <w:spacing w:before="0" w:after="1"/>
        <w:rPr/>
      </w:pPr>
      <w:r>
        <w:rPr/>
      </w:r>
      <w:r/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  <w:r/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  <w:r/>
          </w:p>
        </w:tc>
      </w:tr>
    </w:tbl>
    <w:p>
      <w:pPr>
        <w:pStyle w:val="ConsPlusNormal"/>
        <w:spacing w:before="28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numPr>
          <w:ilvl w:val="0"/>
          <w:numId w:val="0"/>
        </w:numPr>
        <w:jc w:val="center"/>
        <w:outlineLvl w:val="1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II. Общие требования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2.1. При размещении объектов хозяйствующим субъектом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" w:name="P119"/>
      <w:bookmarkEnd w:id="3"/>
      <w:r>
        <w:rPr/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" w:name="P120"/>
      <w:bookmarkEnd w:id="4"/>
      <w:r>
        <w:rPr/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" w:name="P121"/>
      <w:bookmarkEnd w:id="5"/>
      <w:r>
        <w:rPr/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" w:name="P123"/>
      <w:bookmarkEnd w:id="6"/>
      <w:r>
        <w:rPr/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" w:name="P124"/>
      <w:bookmarkEnd w:id="7"/>
      <w:r>
        <w:rPr/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" w:name="P125"/>
      <w:bookmarkEnd w:id="8"/>
      <w:r>
        <w:rPr/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2.2. На территории хозяйствующего субъекта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" w:name="P127"/>
      <w:bookmarkEnd w:id="9"/>
      <w:r>
        <w:rPr/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" w:name="P130"/>
      <w:bookmarkEnd w:id="10"/>
      <w:r>
        <w:rPr/>
        <w:t>На собственной территории не должно быть плодоносящих ядовитыми плодами деревьев и кустарников.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" w:name="P131"/>
      <w:bookmarkEnd w:id="11"/>
      <w:r>
        <w:rPr/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Спортивные занятия и мероприятия на сырых площадках и (или) на площадках, имеющих дефекты, не проводятся.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2" w:name="P134"/>
      <w:bookmarkEnd w:id="12"/>
      <w:r>
        <w:rPr/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3" w:name="P135"/>
      <w:bookmarkEnd w:id="13"/>
      <w:r>
        <w:rPr/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 площадке устанавливаются контейнеры (мусоросборники) с закрывающимися крышками.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4" w:name="P137"/>
      <w:bookmarkEnd w:id="14"/>
      <w:r>
        <w:rPr/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2.2.4. Покрытие проездов, подходов и дорожек на собственной территории не должно иметь дефектов.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5" w:name="P139"/>
      <w:bookmarkEnd w:id="15"/>
      <w:r>
        <w:rPr/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6" w:name="P140"/>
      <w:bookmarkEnd w:id="16"/>
      <w:r>
        <w:rPr/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7" w:name="P142"/>
      <w:bookmarkEnd w:id="17"/>
      <w:r>
        <w:rPr/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Подвальные помещения должны быть сухими, не содержащими следы загрязнений, плесени и грибка, не допускается наличие в них мусора.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&lt;5&gt; </w:t>
      </w:r>
      <w:hyperlink r:id="rId43">
        <w:r>
          <w:rPr>
            <w:rStyle w:val="Style14"/>
            <w:color w:val="0000FF"/>
          </w:rPr>
          <w:t>Часть 3 статьи 41</w:t>
        </w:r>
      </w:hyperlink>
      <w:r>
        <w:rPr/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8" w:name="P158"/>
      <w:bookmarkEnd w:id="18"/>
      <w:r>
        <w:rPr/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9" w:name="P159"/>
      <w:bookmarkEnd w:id="19"/>
      <w:r>
        <w:rPr/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2.4. В объектах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</w:pPr>
      <w:bookmarkStart w:id="20" w:name="P162"/>
      <w:bookmarkEnd w:id="20"/>
      <w:r>
        <w:rPr/>
        <w:t xml:space="preserve">2.4.1. Входы в здания оборудуются тамбурами или воздушно-тепловыми завесами, если иное не определено </w:t>
      </w:r>
      <w:hyperlink w:anchor="P378">
        <w:r>
          <w:rPr>
            <w:rStyle w:val="Style14"/>
            <w:color w:val="0000FF"/>
          </w:rPr>
          <w:t>главой III</w:t>
        </w:r>
      </w:hyperlink>
      <w:r>
        <w:rPr/>
        <w:t xml:space="preserve"> Правил.</w:t>
      </w:r>
      <w:r/>
    </w:p>
    <w:p>
      <w:pPr>
        <w:pStyle w:val="ConsPlusNormal"/>
        <w:spacing w:before="220" w:after="0"/>
        <w:ind w:firstLine="540"/>
        <w:jc w:val="both"/>
      </w:pPr>
      <w:bookmarkStart w:id="21" w:name="P163"/>
      <w:bookmarkEnd w:id="21"/>
      <w:r>
        <w:rPr/>
        <w:t xml:space="preserve">2.4.2. Количество обучающихся, воспитанников и отдыхающих не должно превышать установленное </w:t>
      </w:r>
      <w:hyperlink w:anchor="P382">
        <w:r>
          <w:rPr>
            <w:rStyle w:val="Style14"/>
            <w:color w:val="0000FF"/>
          </w:rPr>
          <w:t>пунктами 3.1.1</w:t>
        </w:r>
      </w:hyperlink>
      <w:r>
        <w:rPr/>
        <w:t xml:space="preserve">, </w:t>
      </w:r>
      <w:hyperlink w:anchor="P497">
        <w:r>
          <w:rPr>
            <w:rStyle w:val="Style14"/>
            <w:color w:val="0000FF"/>
          </w:rPr>
          <w:t>3.4.14</w:t>
        </w:r>
      </w:hyperlink>
      <w:r>
        <w:rPr/>
        <w:t xml:space="preserve"> Правил и гигиенические нормативы.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2" w:name="P164"/>
      <w:bookmarkEnd w:id="22"/>
      <w:r>
        <w:rPr/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&lt;6&gt; </w:t>
      </w:r>
      <w:hyperlink r:id="rId44">
        <w:r>
          <w:rPr>
            <w:rStyle w:val="Style14"/>
            <w:color w:val="0000FF"/>
          </w:rPr>
          <w:t>ТР ТС 025/2012</w:t>
        </w:r>
      </w:hyperlink>
      <w:r>
        <w:rPr/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3" w:name="P169"/>
      <w:bookmarkEnd w:id="23"/>
      <w:r>
        <w:rPr/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4" w:name="P170"/>
      <w:bookmarkEnd w:id="24"/>
      <w:r>
        <w:rPr/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Детей рассаживают с учетом роста, наличия заболеваний органов дыхания, слуха и зрения.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5" w:name="P173"/>
      <w:bookmarkEnd w:id="25"/>
      <w:r>
        <w:rPr/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5">
        <w:r>
          <w:rPr>
            <w:rStyle w:val="Style14"/>
            <w:color w:val="0000FF"/>
          </w:rPr>
          <w:t>ТР ТС 025/2012</w:t>
        </w:r>
      </w:hyperlink>
      <w:r>
        <w:rPr/>
        <w:t>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2.4.4. Помещения, предназначенные для организации учебного процесса, оборудуются классными досками.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Интерактивная доска должна быть расположена по центру фронтальной стены классного помещения.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использовании маркерной доски цвет маркера должен быть контрастного цвета по отношению к цвету доски.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6">
        <w:r>
          <w:rPr>
            <w:rStyle w:val="Style14"/>
            <w:color w:val="0000FF"/>
          </w:rPr>
          <w:t>требованиям</w:t>
        </w:r>
      </w:hyperlink>
      <w:r>
        <w:rPr/>
        <w:t xml:space="preserve"> к продукции (товарам), подлежащей санитарно-эпидемиологическому надзору (контролю) &lt;7&gt;.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&lt;7&gt; Утверждены </w:t>
      </w:r>
      <w:hyperlink r:id="rId47">
        <w:r>
          <w:rPr>
            <w:rStyle w:val="Style14"/>
            <w:color w:val="0000FF"/>
          </w:rPr>
          <w:t>решением</w:t>
        </w:r>
      </w:hyperlink>
      <w:r>
        <w:rPr/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6" w:name="P189"/>
      <w:bookmarkEnd w:id="26"/>
      <w:r>
        <w:rPr/>
        <w:t>2.4.6. При организации питания хозяйствующими субъектами должны соблюдаться следующие требования.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7" w:name="P190"/>
      <w:bookmarkEnd w:id="27"/>
      <w:r>
        <w:rPr/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8" w:name="P192"/>
      <w:bookmarkEnd w:id="28"/>
      <w:r>
        <w:rPr/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Хранение стерильных бутылочек, сосок и пустышек должно быть организовано в специальной промаркированной посуде с крышкой.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9" w:name="P198"/>
      <w:bookmarkEnd w:id="29"/>
      <w:r>
        <w:rPr/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0" w:name="P199"/>
      <w:bookmarkEnd w:id="30"/>
      <w:r>
        <w:rPr/>
        <w:t>Технологическое и холодильное оборудование должно быть исправным и способным поддерживать температурный режим.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1" w:name="P202"/>
      <w:bookmarkEnd w:id="31"/>
      <w:r>
        <w:rPr/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обеззараживания воздуха в холодном цехе используется бактерицидная установка для обеззараживания воздуха.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2" w:name="P207"/>
      <w:bookmarkEnd w:id="32"/>
      <w:r>
        <w:rPr/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3" w:name="P208"/>
      <w:bookmarkEnd w:id="33"/>
      <w:r>
        <w:rPr/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4" w:name="P209"/>
      <w:bookmarkEnd w:id="34"/>
      <w:r>
        <w:rPr/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5" w:name="P213"/>
      <w:bookmarkEnd w:id="35"/>
      <w:r>
        <w:rPr/>
        <w:t>2.4.9. Мебель должна иметь покрытие, допускающее проведение влажной уборки с применением моющих и дезинфекционных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6" w:name="P215"/>
      <w:bookmarkEnd w:id="36"/>
      <w:r>
        <w:rPr/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  <w:r/>
    </w:p>
    <w:p>
      <w:pPr>
        <w:pStyle w:val="ConsPlusNormal"/>
        <w:spacing w:before="220" w:after="0"/>
        <w:ind w:firstLine="540"/>
        <w:jc w:val="both"/>
      </w:pPr>
      <w:bookmarkStart w:id="37" w:name="P216"/>
      <w:bookmarkEnd w:id="37"/>
      <w:r>
        <w:rPr/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rPr/>
        <w:t>, от 3 до 7 лет - 16,0 м</w:t>
      </w:r>
      <w:r>
        <w:rPr>
          <w:vertAlign w:val="superscript"/>
        </w:rPr>
        <w:t>2</w:t>
      </w:r>
      <w:r>
        <w:rPr/>
        <w:t>; для детей старше 7 лет - не менее 0,1 м</w:t>
      </w:r>
      <w:r>
        <w:rPr>
          <w:vertAlign w:val="superscript"/>
        </w:rPr>
        <w:t>2</w:t>
      </w:r>
      <w:r>
        <w:rPr/>
        <w:t xml:space="preserve"> на ребенка.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8" w:name="P217"/>
      <w:bookmarkEnd w:id="38"/>
      <w:r>
        <w:rPr/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Санитарно-техническое оборудование должно гигиеническим нормативам, быть исправным и без дефектов.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9" w:name="P220"/>
      <w:bookmarkEnd w:id="39"/>
      <w:r>
        <w:rPr/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0" w:name="P221"/>
      <w:bookmarkEnd w:id="40"/>
      <w:r>
        <w:rPr/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Инструкции по приготовлению дезинфицирующих растворов должны размещаться в месте их приготовления.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1" w:name="P223"/>
      <w:bookmarkEnd w:id="41"/>
      <w:r>
        <w:rPr/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2" w:name="P224"/>
      <w:bookmarkEnd w:id="42"/>
      <w:r>
        <w:rPr/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комнаты для самостоятельных занятий, комнаты отдыха и досуга, игровые комнаты для детей семейных пар, проживающих в общежитии;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&lt;8&gt; </w:t>
      </w:r>
      <w:hyperlink r:id="rId48">
        <w:r>
          <w:rPr>
            <w:rStyle w:val="Style14"/>
            <w:color w:val="0000FF"/>
          </w:rPr>
          <w:t>Часть 3 статьи 41</w:t>
        </w:r>
      </w:hyperlink>
      <w:r>
        <w:rPr/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Помещения (места) для стирки белья и гладильные оборудуются отдельно.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2.5. При отделке объектов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3" w:name="P237"/>
      <w:bookmarkEnd w:id="43"/>
      <w:r>
        <w:rPr/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4" w:name="P240"/>
      <w:bookmarkEnd w:id="44"/>
      <w:r>
        <w:rPr/>
        <w:t>В помещениях с повышенной влажностью воздуха потолки должны быть влагостойкими.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2.6. При обеспечении водоснабжения и водоотведения хозяйствующими субъектами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5" w:name="P242"/>
      <w:bookmarkEnd w:id="45"/>
      <w:r>
        <w:rPr/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49">
        <w:r>
          <w:rPr>
            <w:rStyle w:val="Style14"/>
            <w:color w:val="0000FF"/>
          </w:rPr>
          <w:t>требованиям</w:t>
        </w:r>
      </w:hyperlink>
      <w:r>
        <w:rPr/>
        <w:t xml:space="preserve"> к питьевой воде.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2.6.3. Горячая и холодная вода должна подаваться через смесители.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2.6.4. Не допускается использование воды из системы отопления для технологических, а также хозяйственно-бытовых целей.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6" w:name="P248"/>
      <w:bookmarkEnd w:id="46"/>
      <w:r>
        <w:rPr/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2.7. Микроклимат, отопление и вентиляция в объектах должны соответствовать следующим требованиям: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7" w:name="P253"/>
      <w:bookmarkEnd w:id="47"/>
      <w:r>
        <w:rPr/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8" w:name="P254"/>
      <w:bookmarkEnd w:id="48"/>
      <w:r>
        <w:rPr/>
        <w:t>В помещениях обеспечиваются параметры микроклимата, воздухообмена, определенные требованиями гигиенических нормативов.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допускается использование переносных отопительных приборов с инфракрасным излучением.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9" w:name="P257"/>
      <w:bookmarkEnd w:id="49"/>
      <w:r>
        <w:rPr/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Проветривание в присутствии детей не проводится.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0" w:name="P260"/>
      <w:bookmarkEnd w:id="50"/>
      <w:r>
        <w:rPr/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1" w:name="P261"/>
      <w:bookmarkEnd w:id="51"/>
      <w:r>
        <w:rPr/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2.7.5. Ограждающие устройства отопительных приборов должны быть выполнены из материалов, безвредных для здоровья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Ограждения из древесно-стружечных плит к использованию не допускаются.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2.8. Естественное и искусственное освещение в объектах должны соответствовать следующим требованиям: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2" w:name="P266"/>
      <w:bookmarkEnd w:id="52"/>
      <w:r>
        <w:rPr/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3" w:name="P267"/>
      <w:bookmarkEnd w:id="53"/>
      <w:r>
        <w:rPr/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4" w:name="P268"/>
      <w:bookmarkEnd w:id="54"/>
      <w:r>
        <w:rPr/>
        <w:t>Допускается эксплуатация без естественного освещения следующих помещений: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помещений для спортивных снарядов (далее - снарядные),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умывальных, душевых, туалетов при гимнастическом (или спортивном) зале,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душевых и туалетов для персонала,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кладовых и складских помещений, радиоузлов,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кино-, фотолабораторий,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кинозалов,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книгохранилищ,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бойлерных, насосных водопровода и канализации,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камер вентиляционных,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камер кондиционирования воздуха,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узлов управления и других помещений для установки и управления инженерным и технологическим оборудованием зданий,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помещений для хранения и обработки уборочного инвентаря, помещений для хранения и разведения дезинфекционных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5" w:name="P285"/>
      <w:bookmarkEnd w:id="55"/>
      <w:r>
        <w:rPr/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допускается в одном помещении использовать разные типы ламп, а также лампы с разным светооизлучением.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6" w:name="P289"/>
      <w:bookmarkEnd w:id="56"/>
      <w:r>
        <w:rPr/>
        <w:t>2.8.7. В спальных корпусах дополнительно предусматривается дежурное (ночное) освещение в рекреациях (коридорах).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7" w:name="P290"/>
      <w:bookmarkEnd w:id="57"/>
      <w:r>
        <w:rPr/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2.8.9. Все источники искусственного освещения должны содержаться в исправном состоянии и не должны содержать следы загрязнений.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2.9.1. Медицинская помощь в хозяйствующих субъектах осуществляется в соответствии с законодательством в сфере охраны здоровья.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&lt;9&gt; </w:t>
      </w:r>
      <w:hyperlink r:id="rId50">
        <w:r>
          <w:rPr>
            <w:rStyle w:val="Style14"/>
            <w:color w:val="0000FF"/>
          </w:rPr>
          <w:t>Статья 29</w:t>
        </w:r>
      </w:hyperlink>
      <w:r>
        <w:rPr/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2.9.4. После перенесенного заболевания дети допускаются к посещению при наличии медицинского заключения (медицинской справки).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организация профилактических и противоэпидемических мероприятий и контроль за их проведением;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организация профилактических осмотров воспитанников и обучающихся и проведение профилактических прививок;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&lt;10&gt; </w:t>
      </w:r>
      <w:hyperlink r:id="rId51">
        <w:r>
          <w:rPr>
            <w:rStyle w:val="Style14"/>
            <w:color w:val="0000FF"/>
          </w:rPr>
          <w:t>Пункт 7</w:t>
        </w:r>
      </w:hyperlink>
      <w:r>
        <w:rPr/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работа по формированию здорового образа жизни и реализация технологий сбережения здоровья;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контроль за соблюдением правил личной гигиены;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Все выявленные инвазированные регистрируются в журнале для инфекционных заболеваний.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Возможность помывки в душе предоставляется ежедневно.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2.9.7. Хозяйствующим субъектом должны быть созданы условия для мытья рук воспитанников, обучающихся и отдыхающих.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2.10. В отношении организации образовательного процесса и режима дня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2.10.2. Кабинеты информатики и работа с ЭСО должны соответствовать гигиеническим нормативам.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Занятия с использованием ЭСО в возрастных группах до 5 лет не проводятся.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Режим двигательной активности детей в течение дня организуется с учетом возрастных особенностей и состояния здоровья.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 Содержание собственной территории и помещений хозяйствующего субъекта должно соответствовать следующим требованиям: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допускается сжигание мусора на собственной территории, в том числе в мусоросборниках.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каждом помещении должна стоять емкость для сбора мусора. Переполнение емкостей для мусора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2.11.2. Все помещения подлежат ежедневной влажной уборке с применением моющих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Влажная уборка в спальнях проводится после ночного и дневного сна, в спортивных залах и групповых помещениях не реже 2 раз в день.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Столы в групповых помещениях промываются горячей водой с моющим средством до и после каждого приема пищи.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Игрушки моются в специально выделенных, промаркированных емкостях.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Пенолатексные, ворсованные игрушки и мягконабивные игрушки обрабатываются согласно инструкции производителя.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Игрушки, которые не подлежат влажной обработке (мытью, стирке), допускается использовать в качестве демонстрационного материала.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Туалеты, столовые, вестибюли, рекреации подлежат влажной уборке после каждой перемены.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организации обучения в несколько смен уборка проводится по окончании каждой смены.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Уборка помещений интерната при общеобразовательной организации проводится не реже 1 раза в день.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 окончании уборки весь инвентарь промывается с использованием моющих средств, ополаскивается проточной водой и просушивается.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технических целей в туалетных помещениях устанавливается отдельный водопроводный кран.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numPr>
          <w:ilvl w:val="0"/>
          <w:numId w:val="0"/>
        </w:numPr>
        <w:jc w:val="center"/>
        <w:outlineLvl w:val="1"/>
        <w:rPr>
          <w:b/>
          <w:b/>
          <w:szCs w:val="20"/>
          <w:rFonts w:ascii="Calibri" w:hAnsi="Calibri" w:eastAsia="Times New Roman" w:cs="Calibri"/>
          <w:lang w:eastAsia="ru-RU"/>
        </w:rPr>
      </w:pPr>
      <w:bookmarkStart w:id="58" w:name="P378"/>
      <w:bookmarkEnd w:id="58"/>
      <w:r>
        <w:rPr/>
        <w:t>III. Требования в отношении отдельных видов осуществляемой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хозяйствующими субъектами деятельности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59" w:name="P381"/>
      <w:bookmarkEnd w:id="59"/>
      <w:r>
        <w:rPr/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0" w:name="P382"/>
      <w:bookmarkEnd w:id="60"/>
      <w:r>
        <w:rPr/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>Для групп раннего возраста (до 3 лет) - не менее 2,5 м</w:t>
      </w:r>
      <w:r>
        <w:rPr>
          <w:vertAlign w:val="superscript"/>
        </w:rPr>
        <w:t>2</w:t>
      </w:r>
      <w:r>
        <w:rPr/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rPr/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rPr/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rPr/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rPr/>
        <w:t>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тяжелыми нарушениями речи - 6 детей в возрасте до 3 лет и 10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фонетико-фонематическими нарушениями речи - 12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глухих детей - 6 детей для обеих возрастных групп,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слабослышащих детей - 6 детей в возрасте до 3 лет и 8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слепых детей - 6 детей для обеих возрастных групп,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слабовидящих детей - 6 детей в возрасте до 3 лет и 10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амблиопией, косоглазием - 6 детей в возрасте до 3 лет и 10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нарушениями опорно-двигательного аппарата - 6 детей в возрасте до 3 лет и 8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задержкой психоречевого развития - 6 детей в возрасте до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задержкой психического развития - 10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умственной отсталостью легкой степени - 10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умственной отсталостью умеренной, тяжелой степени - 8 детей в возрасте старше 3 лет,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 расстройствами аутистического спектра - 5 детей для обеих возрастных групп,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со сложными дефектами (тяжелыми и множественными нарушениями развития) - 5 детей для обеих возрастных групп.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детей в группах комбинированной направленности не должно превышать: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возрасте до 3 лет - не более 10 детей, в том числе не более 3 детей с ограниченными возможностями здоровья;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возрасте старше 3 лет, в том числе: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более 17 детей, в том числе не более 5 детей с задержкой психического развития, детей с фонетико-фонематическими нарушениями речи.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1" w:name="P408"/>
      <w:bookmarkEnd w:id="61"/>
      <w:r>
        <w:rPr/>
        <w:t>3.1.2. Дошкольные организации должны иметь собственную территорию для прогулок детей (отдельно для каждой группы).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rPr/>
        <w:t xml:space="preserve"> на одного ребенка, но не менее 20 м</w:t>
      </w:r>
      <w:r>
        <w:rPr>
          <w:vertAlign w:val="superscript"/>
        </w:rPr>
        <w:t>2</w:t>
      </w:r>
      <w:r>
        <w:rPr/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2" w:name="P411"/>
      <w:bookmarkEnd w:id="62"/>
      <w:r>
        <w:rPr/>
        <w:t>Допускается установка на прогулочной площадке сборно-разборных навесов, беседок.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организации прогулок детей младенческого возраста используются прогулочные коляски (в том числе многоместные).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3" w:name="P413"/>
      <w:bookmarkEnd w:id="63"/>
      <w:r>
        <w:rPr/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4" w:name="P419"/>
      <w:bookmarkEnd w:id="64"/>
      <w:r>
        <w:rPr/>
        <w:t>Для групповых ячеек, располагающихся выше первого этажа, раздевальные комнаты для детей могут размещаться на первом этаже.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5" w:name="P421"/>
      <w:bookmarkEnd w:id="65"/>
      <w:r>
        <w:rPr/>
        <w:t>Игрушки, используемые на прогулке, хранятся отдельно от игрушек, используемых в группе, в специально отведенных местах.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6" w:name="P422"/>
      <w:bookmarkEnd w:id="66"/>
      <w:r>
        <w:rPr/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раздевальных комнатах или в отдельных помещениях создаются условия для сушки верхней одежды и обуви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3.1.5. В игровых комнатах для детей от 1,5 лет и старше столы и стулья устанавливаются согласно общему количеству детей в группах.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3.1.6. Расстановка кроватей должна обеспечивать свободный проход детей между ними.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кроватей должно соответствовать общему количеству детей, находящихся в группе.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7" w:name="P430"/>
      <w:bookmarkEnd w:id="67"/>
      <w:r>
        <w:rPr/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8" w:name="P431"/>
      <w:bookmarkEnd w:id="68"/>
      <w:r>
        <w:rPr/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Индивидуальные горшки маркируются по общему количеству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69" w:name="P433"/>
      <w:bookmarkEnd w:id="69"/>
      <w:r>
        <w:rPr/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допускается использование детского туалета персоналом.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0" w:name="P435"/>
      <w:bookmarkEnd w:id="70"/>
      <w:r>
        <w:rPr/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круглосуточном режиме пребывания детей оборудуют ванные комнаты с душевыми кабинами (ваннами, поддонами).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3.1.10. Допускается доставка готовых блюд из других организаций в соответствии с </w:t>
      </w:r>
      <w:hyperlink w:anchor="P109">
        <w:r>
          <w:rPr>
            <w:rStyle w:val="Style14"/>
            <w:color w:val="0000FF"/>
          </w:rPr>
          <w:t>пунктом 1.9</w:t>
        </w:r>
      </w:hyperlink>
      <w:r>
        <w:rPr/>
        <w:t xml:space="preserve"> Правил. Доставка готовых блюд должна осуществляться в изотермической таре.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1" w:name="P440"/>
      <w:bookmarkEnd w:id="71"/>
      <w:r>
        <w:rPr/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Возможно совмещение в одном помещении туалета и умывальной комнаты.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2" w:name="P443"/>
      <w:bookmarkEnd w:id="72"/>
      <w:r>
        <w:rPr/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  <w:r/>
    </w:p>
    <w:p>
      <w:pPr>
        <w:pStyle w:val="ConsPlusNormal"/>
        <w:spacing w:before="220" w:after="0"/>
        <w:ind w:firstLine="540"/>
        <w:jc w:val="both"/>
      </w:pPr>
      <w:bookmarkStart w:id="73" w:name="P445"/>
      <w:bookmarkEnd w:id="73"/>
      <w:r>
        <w:rPr/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rPr/>
        <w:t xml:space="preserve"> на одно посадочное место. Количество посадочных мест должно обеспечивать одновременный прием пищи всеми детьми.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4" w:name="P447"/>
      <w:bookmarkEnd w:id="74"/>
      <w:r>
        <w:rPr/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организации прогулок детей младенческого возраста используются прогулочные коляски (в том числе многоместные).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допускается просушивание белья, одежды и обуви в игровой комнате, спальне, кухне.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5" w:name="P451"/>
      <w:bookmarkEnd w:id="75"/>
      <w:r>
        <w:rPr/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6" w:name="P452"/>
      <w:bookmarkEnd w:id="76"/>
      <w:r>
        <w:rPr/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Детям должен быть обеспечен питьевой режим.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3.2.2. Помещения оборудуются вешалками для верхней одежды, полками для обуви.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3.2.3. Вновь приобретаемое оборудование, игры и игрушки для детей должны иметь документы об оценке (подтверждении) соответствия.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7" w:name="P457"/>
      <w:bookmarkEnd w:id="77"/>
      <w:r>
        <w:rPr/>
        <w:t>3.2.4. В помещениях предусматривается естественное и (или) искусственное освещение.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8" w:name="P460"/>
      <w:bookmarkEnd w:id="78"/>
      <w:r>
        <w:rPr/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3.2.8. Каждый ребенок обеспечивается индивидуальным полотенцем для рук. Допускается использование одноразовых полотенец.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>
        <w:r>
          <w:rPr>
            <w:rStyle w:val="Style14"/>
            <w:color w:val="0000FF"/>
          </w:rPr>
          <w:t>пункта 3.1.11</w:t>
        </w:r>
      </w:hyperlink>
      <w:r>
        <w:rPr/>
        <w:t xml:space="preserve"> Правил.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79" w:name="P465"/>
      <w:bookmarkEnd w:id="79"/>
      <w:r>
        <w:rPr/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0" w:name="P466"/>
      <w:bookmarkEnd w:id="80"/>
      <w:r>
        <w:rPr/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1" w:name="P467"/>
      <w:bookmarkEnd w:id="81"/>
      <w:r>
        <w:rPr/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детей обеспечивается питьевой режим.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2" w:name="P472"/>
      <w:bookmarkEnd w:id="82"/>
      <w:r>
        <w:rPr/>
        <w:t>3.3.3. В игровых комнатах предусматривается естественное и (или) искусственное освещение.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3.3.4. В игровые комнаты принимаются дети, не имеющие визуальных признаков инфекционных заболеваний.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3" w:name="P474"/>
      <w:bookmarkEnd w:id="83"/>
      <w:r>
        <w:rPr/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4" w:name="P475"/>
      <w:bookmarkEnd w:id="84"/>
      <w:r>
        <w:rPr/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5" w:name="P478"/>
      <w:bookmarkEnd w:id="85"/>
      <w:r>
        <w:rPr/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6" w:name="P479"/>
      <w:bookmarkEnd w:id="86"/>
      <w:r>
        <w:rPr/>
        <w:t>3.4.3. Для всех обучающихся должны быть созданы условия для организации питания.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7" w:name="P481"/>
      <w:bookmarkEnd w:id="87"/>
      <w:r>
        <w:rPr/>
        <w:t>При обеденном зале устанавливаются умывальники из расчета один кран на 20 посадочных мест.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88" w:name="P482"/>
      <w:bookmarkEnd w:id="88"/>
      <w:r>
        <w:rPr/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  <w:r/>
    </w:p>
    <w:p>
      <w:pPr>
        <w:pStyle w:val="ConsPlusNormal"/>
        <w:spacing w:before="220" w:after="0"/>
        <w:ind w:firstLine="540"/>
        <w:jc w:val="both"/>
      </w:pPr>
      <w:bookmarkStart w:id="89" w:name="P483"/>
      <w:bookmarkEnd w:id="89"/>
      <w:r>
        <w:rPr/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rPr/>
        <w:t xml:space="preserve"> на ребенка.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0" w:name="P489"/>
      <w:bookmarkEnd w:id="90"/>
      <w:r>
        <w:rPr/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rPr/>
        <w:t>, душевых - 12,0 м</w:t>
      </w:r>
      <w:r>
        <w:rPr>
          <w:vertAlign w:val="superscript"/>
        </w:rPr>
        <w:t>2</w:t>
      </w:r>
      <w:r>
        <w:rPr/>
        <w:t>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персонала оборудуется отдельный санузел (кабина).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rPr/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>
        <w:r>
          <w:rPr>
            <w:rStyle w:val="Style14"/>
            <w:color w:val="0000FF"/>
          </w:rPr>
          <w:t>абзаце 2 пункта 2.8.2</w:t>
        </w:r>
      </w:hyperlink>
      <w:r>
        <w:rPr/>
        <w:t xml:space="preserve"> Правил.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1" w:name="P496"/>
      <w:bookmarkEnd w:id="91"/>
      <w:r>
        <w:rPr/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r/>
    </w:p>
    <w:p>
      <w:pPr>
        <w:pStyle w:val="ConsPlusNormal"/>
        <w:spacing w:before="220" w:after="0"/>
        <w:ind w:firstLine="540"/>
        <w:jc w:val="both"/>
      </w:pPr>
      <w:bookmarkStart w:id="92" w:name="P497"/>
      <w:bookmarkEnd w:id="92"/>
      <w:r>
        <w:rPr/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>
        <w:r>
          <w:rPr>
            <w:rStyle w:val="Style14"/>
            <w:color w:val="0000FF"/>
          </w:rPr>
          <w:t>пункте 3.1.1</w:t>
        </w:r>
      </w:hyperlink>
      <w:r>
        <w:rPr/>
        <w:t xml:space="preserve"> Правил категории обучающихся.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  <w:r/>
    </w:p>
    <w:p>
      <w:pPr>
        <w:pStyle w:val="ConsPlusNormal"/>
        <w:spacing w:before="220" w:after="0"/>
        <w:ind w:firstLine="540"/>
        <w:jc w:val="both"/>
      </w:pPr>
      <w:bookmarkStart w:id="93" w:name="P500"/>
      <w:bookmarkEnd w:id="93"/>
      <w:r>
        <w:rPr/>
        <w:t>- не менее 2,5 м</w:t>
      </w:r>
      <w:r>
        <w:rPr>
          <w:vertAlign w:val="superscript"/>
        </w:rPr>
        <w:t>2</w:t>
      </w:r>
      <w:r>
        <w:rPr/>
        <w:t xml:space="preserve"> на одного обучающегося при фронтальных формах занятий;</w:t>
      </w:r>
      <w:r/>
    </w:p>
    <w:p>
      <w:pPr>
        <w:pStyle w:val="ConsPlusNormal"/>
        <w:spacing w:before="220" w:after="0"/>
        <w:ind w:firstLine="540"/>
        <w:jc w:val="both"/>
      </w:pPr>
      <w:r>
        <w:rPr/>
        <w:t>- не менее 3,5 м</w:t>
      </w:r>
      <w:r>
        <w:rPr>
          <w:vertAlign w:val="superscript"/>
        </w:rPr>
        <w:t>2</w:t>
      </w:r>
      <w:r>
        <w:rPr/>
        <w:t xml:space="preserve"> на одного обучающегося при организации групповых форм работы и индивидуальных занятий.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4" w:name="P502"/>
      <w:bookmarkEnd w:id="94"/>
      <w:r>
        <w:rPr/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глухих обучающихся - 6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слабослышащих и позднооглохших обучающихся с легким недоразвитием речи, обусловленным нарушением слуха, - 10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слабослышащих и позднооглохших обучающихся с глубоким недоразвитием речи, обусловленным нарушением слуха, - 6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слепых обучающихся - 8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слабовидящих обучающихся - 12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с тяжелыми нарушениями речи - 12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с нарушениями опорно-двигательного аппарата - 10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с расстройствами аутистического спектра - 8 человек,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со сложными дефектами (с тяжелыми множественными нарушениями развития) - 5 человек.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3.4.16. При реализации образовательных программ должны соблюдаться следующие санитарно-эпидемиологические требования &lt;11&gt;: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&lt;11&gt; </w:t>
      </w:r>
      <w:hyperlink r:id="rId52">
        <w:r>
          <w:rPr>
            <w:rStyle w:val="Style14"/>
            <w:color w:val="0000FF"/>
          </w:rPr>
          <w:t>статья 28</w:t>
        </w:r>
      </w:hyperlink>
      <w:r>
        <w:rPr/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3">
        <w:r>
          <w:rPr>
            <w:rStyle w:val="Style14"/>
            <w:color w:val="0000FF"/>
          </w:rPr>
          <w:t>статья 11</w:t>
        </w:r>
      </w:hyperlink>
      <w:r>
        <w:rPr/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1-х классов - не должен превышать 4 уроков и один раз в неделю - 5 уроков, за счет урока физической культуры,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2 - 4 классов - не более 5 уроков и один раз в неделю 6 уроков за счет урока физической культуры,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5 - 6 классов - не более 6 уроков, для обучающихся 7 - 11 классов - не более 7 уроков.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Обучение в 1 классе осуществляется с соблюдением следующих требований: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учебные занятия проводятся по 5-дневной учебной неделе и только в первую смену,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середине учебного дня организуется динамическая пауза продолжительностью не менее 40 минут,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предупреждения переутомления в течение недели обучающиеся должны иметь облегченный учебный день в среду или в четверг.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Условия трудового обучения должны соответствовать возрасту обучающегося, учебным, воспитательным и коррекционным задачам.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Организация профильного обучения в 10 - 11 классах не должна приводить к увеличению образовательной нагрузки.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Время ожидания начала экзамена в классах не должно превышать 30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5" w:name="P551"/>
      <w:bookmarkEnd w:id="95"/>
      <w:r>
        <w:rPr/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3.5.3. Для образовательных целей мобильные средства связи не используются.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Размещение базовых станций подвижной сотовой связи на собственной территории образовательных организаций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3.5.4. Использование ноутбуков обучающимися начальных классов возможно при наличии дополнительной клавиатуры.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3.5.5. Оконные проемы в помещениях, где используются ЭСО, должны быть оборудованы светорегулируемыми устройствами.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3.5.6. Линейные размеры (диагональ) экрана ЭСО должны соответствовать гигиеническим нормативам.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3.5.8. Шрифтовое оформление электронных учебных изданий должно соответствовать гигиеническим нормативам.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3.5.13. Режим учебного дня, в том числе во время учебных занятий, должен включать различные формы двигательной активности.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6" w:name="P569"/>
      <w:bookmarkEnd w:id="96"/>
      <w:r>
        <w:rPr/>
        <w:t>3.6. В организациях дополнительного образования и физкультурно-спортивных организациях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7" w:name="P570"/>
      <w:bookmarkEnd w:id="97"/>
      <w:r>
        <w:rPr/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Раздевалки для верхней одежды размещают на первом или цокольном (подвальном) этаже хозяйствующего субъекта.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организациях с количеством до 20 человек допустимо оборудование одного туалета.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Для персонала выделяется отдельный туалет (кабина).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Мастерские, лаборатории оборудуются умывальными раковинами, кладовыми (шкафами).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Ежедневной дезинфекции подлежат помещения туалета, душевых, раздевальных, а также скамейки, поручни, выключатели и дверные ручки.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Раздевалки оборудуются скамьями и шкафчиками (вешалками).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8" w:name="P580"/>
      <w:bookmarkEnd w:id="98"/>
      <w:r>
        <w:rPr/>
        <w:t>3.6.3. Состав помещений физкультурно-спортивных организаций определяется видом спорта.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Раздевалки оборудуются скамьями и шкафчиками (вешалками), устройствами для сушки волос.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99" w:name="P583"/>
      <w:bookmarkEnd w:id="99"/>
      <w:r>
        <w:rPr/>
        <w:t>Спортивный инвентарь хранится в помещениях снарядных при спортивных залах.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3.7. В организациях для детей-сирот и детей, оставшихся без попечения родителей,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>
        <w:r>
          <w:rPr>
            <w:rStyle w:val="Style14"/>
            <w:color w:val="0000FF"/>
          </w:rPr>
          <w:t>пункта 3.1</w:t>
        </w:r>
      </w:hyperlink>
      <w:r>
        <w:rPr/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>
        <w:r>
          <w:rPr>
            <w:rStyle w:val="Style14"/>
            <w:color w:val="0000FF"/>
          </w:rPr>
          <w:t>пункта 3.3</w:t>
        </w:r>
      </w:hyperlink>
      <w:r>
        <w:rPr/>
        <w:t>. Правил.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Численность детей в воспитательной группе в возрасте до 4 лет не должна превышать 6 человек, в возрасте от 4-х и старше - 8 человек.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наличии в воспитательной группе детей в возрасте до 4 лет и старше наполняемость группы не должна превышать 6 человек.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0" w:name="P589"/>
      <w:bookmarkEnd w:id="100"/>
      <w:r>
        <w:rPr/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Помещения постоянного пребывания и проживания детей оборудуются приборами по обеззараживанию воздуха.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3.7.3. Раздевальное помещение (прихожая) оборудуется шкафами для раздельного хранения одежды и обуви.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1" w:name="P594"/>
      <w:bookmarkEnd w:id="101"/>
      <w:r>
        <w:rPr/>
        <w:t>3.7.4. В каждой группе должны быть обеспечены условия для просушивания верхней одежды и обуви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2" w:name="P595"/>
      <w:bookmarkEnd w:id="102"/>
      <w:r>
        <w:rPr/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3.8. В учреждениях социального обслуживания семьи и детей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3" w:name="P597"/>
      <w:bookmarkEnd w:id="103"/>
      <w:r>
        <w:rPr/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Жилые помещения по типу групповых ячеек должны быть для группы численностью не более 6 человек.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Помещение для оказания медицинской помощи размещается рядом с палатами изолятора и должно иметь отдельный вход из коридора.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3.8.3. Набор помещений учреждений временного пребывания детей определяется направленностью реализуемых мероприятий и программ.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Раздевалки размещаются на первом или цокольном этаже.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Помещения постоянного пребывания и проживания детей оборудуются приборами по обеззараживанию воздуха.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4" w:name="P609"/>
      <w:bookmarkEnd w:id="104"/>
      <w:r>
        <w:rPr/>
        <w:t>3.9. В профессиональных образовательных организациях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5" w:name="P610"/>
      <w:bookmarkEnd w:id="105"/>
      <w:r>
        <w:rPr/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  <w:r/>
    </w:p>
    <w:p>
      <w:pPr>
        <w:pStyle w:val="ConsPlusNormal"/>
        <w:spacing w:before="220" w:after="0"/>
        <w:ind w:firstLine="540"/>
        <w:jc w:val="both"/>
      </w:pPr>
      <w:bookmarkStart w:id="106" w:name="P612"/>
      <w:bookmarkEnd w:id="106"/>
      <w:r>
        <w:rPr/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>
        <w:r>
          <w:rPr>
            <w:rStyle w:val="Style14"/>
            <w:color w:val="0000FF"/>
          </w:rPr>
          <w:t>пункту 3.4</w:t>
        </w:r>
      </w:hyperlink>
      <w:r>
        <w:rPr/>
        <w:t xml:space="preserve"> Правил.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7" w:name="P613"/>
      <w:bookmarkEnd w:id="107"/>
      <w:r>
        <w:rPr/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8" w:name="P615"/>
      <w:bookmarkEnd w:id="108"/>
      <w:r>
        <w:rPr/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09" w:name="P616"/>
      <w:bookmarkEnd w:id="109"/>
      <w:r>
        <w:rPr/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Столярные и слесарные верстаки должны соответствовать росту обучающихся и оснащаться подставками для ног.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0" w:name="P618"/>
      <w:bookmarkEnd w:id="110"/>
      <w:r>
        <w:rPr/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1" w:name="P620"/>
      <w:bookmarkEnd w:id="111"/>
      <w:r>
        <w:rPr/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2" w:name="P622"/>
      <w:bookmarkEnd w:id="112"/>
      <w:r>
        <w:rPr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&lt;12&gt; </w:t>
      </w:r>
      <w:hyperlink r:id="rId54">
        <w:r>
          <w:rPr>
            <w:rStyle w:val="Style14"/>
            <w:color w:val="0000FF"/>
          </w:rPr>
          <w:t>Перечень</w:t>
        </w:r>
      </w:hyperlink>
      <w:r>
        <w:rPr/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3" w:name="P629"/>
      <w:bookmarkEnd w:id="113"/>
      <w:r>
        <w:rPr/>
        <w:t>3.10. В образовательных организациях высшего образования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4" w:name="P630"/>
      <w:bookmarkEnd w:id="114"/>
      <w:r>
        <w:rPr/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  <w:r/>
    </w:p>
    <w:p>
      <w:pPr>
        <w:pStyle w:val="ConsPlusNormal"/>
        <w:spacing w:before="220" w:after="0"/>
        <w:ind w:firstLine="540"/>
        <w:jc w:val="both"/>
      </w:pPr>
      <w:bookmarkStart w:id="115" w:name="P632"/>
      <w:bookmarkEnd w:id="115"/>
      <w:r>
        <w:rPr/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>
        <w:r>
          <w:rPr>
            <w:rStyle w:val="Style14"/>
            <w:color w:val="0000FF"/>
          </w:rPr>
          <w:t>пунктов 3.4</w:t>
        </w:r>
      </w:hyperlink>
      <w:r>
        <w:rPr/>
        <w:t xml:space="preserve">, </w:t>
      </w:r>
      <w:hyperlink w:anchor="P551">
        <w:r>
          <w:rPr>
            <w:rStyle w:val="Style14"/>
            <w:color w:val="0000FF"/>
          </w:rPr>
          <w:t>3.5</w:t>
        </w:r>
      </w:hyperlink>
      <w:r>
        <w:rPr/>
        <w:t xml:space="preserve">, </w:t>
      </w:r>
      <w:hyperlink w:anchor="P609">
        <w:r>
          <w:rPr>
            <w:rStyle w:val="Style14"/>
            <w:color w:val="0000FF"/>
          </w:rPr>
          <w:t>3.9</w:t>
        </w:r>
      </w:hyperlink>
      <w:r>
        <w:rPr/>
        <w:t xml:space="preserve">, </w:t>
      </w:r>
      <w:hyperlink w:anchor="P569">
        <w:r>
          <w:rPr>
            <w:rStyle w:val="Style14"/>
            <w:color w:val="0000FF"/>
          </w:rPr>
          <w:t>3.6</w:t>
        </w:r>
      </w:hyperlink>
      <w:r>
        <w:rPr/>
        <w:t xml:space="preserve"> Правил.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6" w:name="P633"/>
      <w:bookmarkEnd w:id="116"/>
      <w:r>
        <w:rPr/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&lt;13&gt; </w:t>
      </w:r>
      <w:hyperlink r:id="rId55">
        <w:r>
          <w:rPr>
            <w:rStyle w:val="Style14"/>
            <w:color w:val="0000FF"/>
          </w:rPr>
          <w:t>Форма N 079/у</w:t>
        </w:r>
      </w:hyperlink>
      <w:r>
        <w:rPr/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7" w:name="P645"/>
      <w:bookmarkEnd w:id="117"/>
      <w:r>
        <w:rPr/>
        <w:t>3.11.3. На собственной территории выделяют следующие зоны: жилая, физкультурно-оздоровительная, хозяйственная.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8" w:name="P648"/>
      <w:bookmarkEnd w:id="118"/>
      <w:r>
        <w:rPr/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Помещения для стирки белья могут быть оборудованы в отдельном помещении.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зданиях для проживания детей обеспечиваются условия для просушивания верхней одежды и обуви.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19" w:name="P652"/>
      <w:bookmarkEnd w:id="119"/>
      <w:r>
        <w:rPr/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Возможно оборудование в медицинском пункте или в изоляторе душевой (ванной комнаты).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20" w:name="P655"/>
      <w:bookmarkEnd w:id="120"/>
      <w:r>
        <w:rPr/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Хозяйствующим субъектом обеспечивается освещение дорожек, ведущих к туалетам.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Ежедневно должна проводиться бесконтактная термометрия детей и сотрудников.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--------------------------------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&lt;14&gt; </w:t>
      </w:r>
      <w:hyperlink r:id="rId56">
        <w:r>
          <w:rPr>
            <w:rStyle w:val="Style14"/>
            <w:color w:val="0000FF"/>
          </w:rPr>
          <w:t>Статья 29</w:t>
        </w:r>
      </w:hyperlink>
      <w:r>
        <w:rPr/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21" w:name="P668"/>
      <w:bookmarkEnd w:id="121"/>
      <w:r>
        <w:rPr/>
        <w:t>3.12. В организациях отдыха детей и их оздоровления с дневным пребыванием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 В палаточных лагерях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 палаточному лагерю должен быть обеспечен подъезд транспорта.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3.13.3. Территория, на которой размещается палаточный лагерь, обозначается по периметру знаками.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rPr/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темное время суток обеспечивается дежурное освещение тропинок, ведущих к туалетам.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3.13.4. По периметру размещения палаток оборудуется отвод для дождевых вод, палатки устанавливаются на настил.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Могут использоваться личные теплоизоляционные коврики, спальные мешки, вкладыши.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детей, проживающих в палатке, должно соответствовать вместимости, указанной в техническом паспорте палатки.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3.13.9. Организованная помывка детей должна проводиться не реже 1 раза в 7 календарных дней.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3.13.10. Для просушивания одежды и обуви на территории палаточного лагеря оборудуется специальное место.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3.13.13. Сточные воды отводятся в специальную яму, закрытую крышкой. Наполнение ямы не должно превышать ее объема.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Мыльные воды должны проходить очистку через фильтр для улавливания мыльных вод.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Ямы-поглотители, ямы надворных туалетов, надворные туалеты ежедневно обрабатываются раствором дезинфекционных средств.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3.13.15. Организация питания в палаточных лагерях осуществляется в соответствии с </w:t>
      </w:r>
      <w:hyperlink w:anchor="P190">
        <w:r>
          <w:rPr>
            <w:rStyle w:val="Style14"/>
            <w:color w:val="0000FF"/>
          </w:rPr>
          <w:t>абзацами вторым</w:t>
        </w:r>
      </w:hyperlink>
      <w:r>
        <w:rPr/>
        <w:t xml:space="preserve"> - </w:t>
      </w:r>
      <w:hyperlink w:anchor="P192">
        <w:r>
          <w:rPr>
            <w:rStyle w:val="Style14"/>
            <w:color w:val="0000FF"/>
          </w:rPr>
          <w:t>четвертым</w:t>
        </w:r>
      </w:hyperlink>
      <w:r>
        <w:rPr/>
        <w:t xml:space="preserve">, </w:t>
      </w:r>
      <w:hyperlink w:anchor="P198">
        <w:r>
          <w:rPr>
            <w:rStyle w:val="Style14"/>
            <w:color w:val="0000FF"/>
          </w:rPr>
          <w:t>десятым пункта 2.4.6</w:t>
        </w:r>
      </w:hyperlink>
      <w:r>
        <w:rPr/>
        <w:t xml:space="preserve"> Правил и санитарно-эпидемиологическими требованиями к организации общественного питания населения.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3.14. В организациях труда и отдыха (полевой практики)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Дети должны работать в головных уборах.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3.14.2. Запрещается труд детей после 20:00 часов.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>
        <w:r>
          <w:rPr>
            <w:rStyle w:val="Style14"/>
            <w:color w:val="0000FF"/>
          </w:rPr>
          <w:t>пунктов 3.10</w:t>
        </w:r>
      </w:hyperlink>
      <w:r>
        <w:rPr/>
        <w:t xml:space="preserve">, </w:t>
      </w:r>
      <w:hyperlink w:anchor="P633">
        <w:r>
          <w:rPr>
            <w:rStyle w:val="Style14"/>
            <w:color w:val="0000FF"/>
          </w:rPr>
          <w:t>3.11</w:t>
        </w:r>
      </w:hyperlink>
      <w:r>
        <w:rPr/>
        <w:t xml:space="preserve">, </w:t>
      </w:r>
      <w:hyperlink w:anchor="P668">
        <w:r>
          <w:rPr>
            <w:rStyle w:val="Style14"/>
            <w:color w:val="0000FF"/>
          </w:rPr>
          <w:t>3.12</w:t>
        </w:r>
      </w:hyperlink>
      <w:r>
        <w:rPr/>
        <w:t xml:space="preserve"> Правил 3.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r/>
    </w:p>
    <w:p>
      <w:pPr>
        <w:pStyle w:val="Normal"/>
        <w:spacing w:before="0" w:after="1"/>
        <w:rPr/>
      </w:pPr>
      <w:r>
        <w:rPr/>
      </w:r>
      <w:r/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  <w:r/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  <w:r/>
          </w:p>
        </w:tc>
      </w:tr>
    </w:tbl>
    <w:p>
      <w:pPr>
        <w:pStyle w:val="ConsPlusNormal"/>
        <w:spacing w:before="28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22" w:name="P720"/>
      <w:bookmarkEnd w:id="122"/>
      <w:r>
        <w:rPr/>
        <w:t>3.15. При проведении массовых мероприятий с участием детей и молодежи должны соблюдаться следующие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4.1. Организаторами поездок организованных групп детей железнодорожным транспортом: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организуется питание организованных групп детей с интервалами не более 4 часов;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4.3. При нахождении в пути свыше 1 дня организуется горячее питание.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наименование или фамилия, имя, отчество (при наличии) организатора отдыха групп детей;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адрес местонахождения организатора;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дата выезда, станция отправления и назначения, номер поезда и вагона, его вид;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количество детей и сопровождающих;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наличие медицинского сопровождения;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наименование и адрес конечного пункта назначения;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планируемый тип питания в пути следования.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 </w:t>
      </w:r>
      <w:r>
        <w:rPr>
          <w:rFonts w:cs="Calibri"/>
        </w:rPr>
        <w:t>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собственной территории не должно быть плодоносящих ядовитыми плодами деревьев и кустарников.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Спортивные занятия и мероприятия на сырых площадках и (или) на площадках, имеющих дефекты, не проводятся.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площадке устанавливаются контейнеры (мусоросборники) с закрывающимися крышками.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2.2.4. Покрытие проездов, подходов и дорожек на собственной территории не должно иметь дефектов.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&lt;5&gt; </w:t>
      </w:r>
      <w:hyperlink r:id="rId57">
        <w:r>
          <w:rPr>
            <w:rStyle w:val="Style14"/>
            <w:rFonts w:cs="Calibri"/>
            <w:color w:val="0000FF"/>
          </w:rPr>
          <w:t>Часть 3 статьи 41</w:t>
        </w:r>
      </w:hyperlink>
      <w:r>
        <w:rPr>
          <w:rFonts w:cs="Calibri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 В объектах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2.4.1. Входы в здания оборудуются тамбурами или воздушно-тепловыми завесами, если иное не определено </w:t>
      </w:r>
      <w:hyperlink w:anchor="P378">
        <w:r>
          <w:rPr>
            <w:rStyle w:val="Style14"/>
            <w:rFonts w:cs="Calibri"/>
            <w:color w:val="0000FF"/>
          </w:rPr>
          <w:t>главой III</w:t>
        </w:r>
      </w:hyperlink>
      <w:r>
        <w:rPr>
          <w:rFonts w:cs="Calibri"/>
        </w:rPr>
        <w:t xml:space="preserve"> Правил.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2.4.2. Количество обучающихся, воспитанников и отдыхающих не должно превышать установленное </w:t>
      </w:r>
      <w:hyperlink w:anchor="P382">
        <w:r>
          <w:rPr>
            <w:rStyle w:val="Style14"/>
            <w:rFonts w:cs="Calibri"/>
            <w:color w:val="0000FF"/>
          </w:rPr>
          <w:t>пунктами 3.1.1</w:t>
        </w:r>
      </w:hyperlink>
      <w:r>
        <w:rPr>
          <w:rFonts w:cs="Calibri"/>
        </w:rPr>
        <w:t xml:space="preserve">, </w:t>
      </w:r>
      <w:hyperlink w:anchor="P497">
        <w:r>
          <w:rPr>
            <w:rStyle w:val="Style14"/>
            <w:rFonts w:cs="Calibri"/>
            <w:color w:val="0000FF"/>
          </w:rPr>
          <w:t>3.4.14</w:t>
        </w:r>
      </w:hyperlink>
      <w:r>
        <w:rPr>
          <w:rFonts w:cs="Calibri"/>
        </w:rPr>
        <w:t xml:space="preserve"> Правил и гигиенические нормативы.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&lt;6&gt; </w:t>
      </w:r>
      <w:hyperlink r:id="rId58">
        <w:r>
          <w:rPr>
            <w:rStyle w:val="Style14"/>
            <w:rFonts w:cs="Calibri"/>
            <w:color w:val="0000FF"/>
          </w:rPr>
          <w:t>ТР ТС 025/2012</w:t>
        </w:r>
      </w:hyperlink>
      <w:r>
        <w:rPr>
          <w:rFonts w:cs="Calibri"/>
        </w:rP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Детей рассаживают с учетом роста, наличия заболеваний органов дыхания, слуха и зрения.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59">
        <w:r>
          <w:rPr>
            <w:rStyle w:val="Style14"/>
            <w:rFonts w:cs="Calibri"/>
            <w:color w:val="0000FF"/>
          </w:rPr>
          <w:t>ТР ТС 025/2012</w:t>
        </w:r>
      </w:hyperlink>
      <w:r>
        <w:rPr>
          <w:rFonts w:cs="Calibri"/>
        </w:rPr>
        <w:t>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2.4.4. Помещения, предназначенные для организации учебного процесса, оборудуются классными досками.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Интерактивная доска должна быть расположена по центру фронтальной стены классного помещения.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использовании маркерной доски цвет маркера должен быть контрастного цвета по отношению к цвету доски.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60">
        <w:r>
          <w:rPr>
            <w:rStyle w:val="Style14"/>
            <w:rFonts w:cs="Calibri"/>
            <w:color w:val="0000FF"/>
          </w:rPr>
          <w:t>требованиям</w:t>
        </w:r>
      </w:hyperlink>
      <w:r>
        <w:rPr>
          <w:rFonts w:cs="Calibri"/>
        </w:rPr>
        <w:t xml:space="preserve"> к продукции (товарам), подлежащей санитарно-эпидемиологическому надзору (контролю) &lt;7&gt;.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&lt;7&gt; Утверждены </w:t>
      </w:r>
      <w:hyperlink r:id="rId61">
        <w:r>
          <w:rPr>
            <w:rStyle w:val="Style14"/>
            <w:rFonts w:cs="Calibri"/>
            <w:color w:val="0000FF"/>
          </w:rPr>
          <w:t>решением</w:t>
        </w:r>
      </w:hyperlink>
      <w:r>
        <w:rPr>
          <w:rFonts w:cs="Calibri"/>
        </w:rP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2.4.6. При организации питания хозяйствующими субъектами должны соблюдаться следующие требования.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Технологическое и холодильное оборудование должно быть исправным и способным поддерживать температурный режим.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обеззараживания воздуха в холодном цехе используется бактерицидная установка для обеззараживания воздуха.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rFonts w:cs="Calibri"/>
          <w:vertAlign w:val="superscript"/>
        </w:rPr>
        <w:t>2</w:t>
      </w:r>
      <w:r>
        <w:rPr>
          <w:rFonts w:cs="Calibri"/>
        </w:rPr>
        <w:t>, от 3 до 7 лет - 16,0 м</w:t>
      </w:r>
      <w:r>
        <w:rPr>
          <w:rFonts w:cs="Calibri"/>
          <w:vertAlign w:val="superscript"/>
        </w:rPr>
        <w:t>2</w:t>
      </w:r>
      <w:r>
        <w:rPr>
          <w:rFonts w:cs="Calibri"/>
        </w:rPr>
        <w:t>; для детей старше 7 лет - не менее 0,1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ребенка.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Санитарно-техническое оборудование должно гигиеническим нормативам, быть исправным и без дефектов.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Инструкции по приготовлению дезинфицирующих растворов должны размещаться в месте их приготовления.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&lt;8&gt; </w:t>
      </w:r>
      <w:hyperlink r:id="rId62">
        <w:r>
          <w:rPr>
            <w:rStyle w:val="Style14"/>
            <w:rFonts w:cs="Calibri"/>
            <w:color w:val="0000FF"/>
          </w:rPr>
          <w:t>Часть 3 статьи 41</w:t>
        </w:r>
      </w:hyperlink>
      <w:r>
        <w:rPr>
          <w:rFonts w:cs="Calibri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Помещения (места) для стирки белья и гладильные оборудуются отдельно.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2.5. При отделке объектов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помещениях с повышенной влажностью воздуха потолки должны быть влагостойкими.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2.6. При обеспечении водоснабжения и водоотведения хозяйствующими субъектами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63">
        <w:r>
          <w:rPr>
            <w:rStyle w:val="Style14"/>
            <w:rFonts w:cs="Calibri"/>
            <w:color w:val="0000FF"/>
          </w:rPr>
          <w:t>требованиям</w:t>
        </w:r>
      </w:hyperlink>
      <w:r>
        <w:rPr>
          <w:rFonts w:cs="Calibri"/>
        </w:rPr>
        <w:t xml:space="preserve"> к питьевой воде.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2.6.3. Горячая и холодная вода должна подаваться через смесители.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2.6.4. Не допускается использование воды из системы отопления для технологических, а также хозяйственно-бытовых целей.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2.7. Микроклимат, отопление и вентиляция в объектах должны соответствовать следующим требованиям: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допускается использование переносных отопительных приборов с инфракрасным излучением.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Проветривание в присутствии детей не проводится.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2.7.5. Ограждающие устройства отопительных приборов должны быть выполнены из материалов, безвредных для здоровья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Ограждения из древесно-стружечных плит к использованию не допускаются.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 Естественное и искусственное освещение в объектах должны соответствовать следующим требованиям: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эксплуатация без естественного освещения следующих помещений: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помещений для спортивных снарядов (далее - снарядные),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умывальных, душевых, туалетов при гимнастическом (или спортивном) зале,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душевых и туалетов для персонала,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кладовых и складских помещений, радиоузлов,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кино-, фотолабораторий,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кинозалов,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книгохранилищ,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бойлерных, насосных водопровода и канализации,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камер вентиляционных,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камер кондиционирования воздуха,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узлов управления и других помещений для установки и управления инженерным и технологическим оборудованием зданий,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помещений для хранения и обработки уборочного инвентаря, помещений для хранения и разведения дезинфекционных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допускается в одном помещении использовать разные типы ламп, а также лампы с разным светооизлучением.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2.8.7. В спальных корпусах дополнительно предусматривается дежурное (ночное) освещение в рекреациях (коридорах).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&lt;9&gt; </w:t>
      </w:r>
      <w:hyperlink r:id="rId64">
        <w:r>
          <w:rPr>
            <w:rStyle w:val="Style14"/>
            <w:rFonts w:cs="Calibri"/>
            <w:color w:val="0000FF"/>
          </w:rPr>
          <w:t>Статья 29</w:t>
        </w:r>
      </w:hyperlink>
      <w:r>
        <w:rPr>
          <w:rFonts w:cs="Calibri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организация профилактических и противоэпидемических мероприятий и контроль за их проведением;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организация профилактических осмотров воспитанников и обучающихся и проведение профилактических прививок;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&lt;10&gt; </w:t>
      </w:r>
      <w:hyperlink r:id="rId65">
        <w:r>
          <w:rPr>
            <w:rStyle w:val="Style14"/>
            <w:rFonts w:cs="Calibri"/>
            <w:color w:val="0000FF"/>
          </w:rPr>
          <w:t>Пункт 7</w:t>
        </w:r>
      </w:hyperlink>
      <w:r>
        <w:rPr>
          <w:rFonts w:cs="Calibri"/>
        </w:rP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работа по формированию здорового образа жизни и реализация технологий сбережения здоровья;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контроль за соблюдением правил личной гигиены;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Все выявленные инвазированные регистрируются в журнале для инфекционных заболеваний.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Возможность помывки в душе предоставляется ежедневно.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2.9.7. Хозяйствующим субъектом должны быть созданы условия для мытья рук воспитанников, обучающихся и отдыхающих.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2.10. В отношении организации образовательного процесса и режима дня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2.10.2. Кабинеты информатики и работа с ЭСО должны соответствовать гигиеническим нормативам.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Занятия с использованием ЭСО в возрастных группах до 5 лет не проводятся.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Режим двигательной активности детей в течение дня организуется с учетом возрастных особенностей и состояния здоровья.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допускается сжигание мусора на собственной территории, в том числе в мусоросборниках.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каждом помещении должна стоять емкость для сбора мусора. Переполнение емкостей для мусора не допускается.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2.11.2. Все помещения подлежат ежедневной влажной уборке с применением моющих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Столы в групповых помещениях промываются горячей водой с моющим средством до и после каждого приема пищи.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Игрушки моются в специально выделенных, промаркированных емкостях.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Пенолатексные, ворсованные игрушки и мягконабивные игрушки обрабатываются согласно инструкции производителя.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Туалеты, столовые, вестибюли, рекреации подлежат влажной уборке после каждой перемены.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организации обучения в несколько смен уборка проводится по окончании каждой смены.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Уборка помещений интерната при общеобразовательной организации проводится не реже 1 раза в день.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технических целей в туалетных помещениях устанавливается отдельный водопроводный кран.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numPr>
          <w:ilvl w:val="0"/>
          <w:numId w:val="0"/>
        </w:numPr>
        <w:spacing w:lineRule="atLeast" w:line="220" w:before="0" w:after="1"/>
        <w:jc w:val="center"/>
        <w:outlineLvl w:val="1"/>
      </w:pPr>
      <w:r>
        <w:rPr>
          <w:rFonts w:cs="Calibri"/>
          <w:b/>
        </w:rPr>
        <w:t>III. Требования в отношении отдельных видов осуществляемой</w:t>
      </w:r>
      <w:r/>
    </w:p>
    <w:p>
      <w:pPr>
        <w:pStyle w:val="Normal"/>
        <w:spacing w:lineRule="atLeast" w:line="220" w:before="0" w:after="1"/>
        <w:jc w:val="center"/>
      </w:pPr>
      <w:r>
        <w:rPr>
          <w:rFonts w:cs="Calibri"/>
          <w:b/>
        </w:rPr>
        <w:t>хозяйствующими субъектами деятельности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групп раннего возраста (до 3 лет) - не менее 2,5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1 ребенка и для групп дошкольного возраста (от 3 до 7 лет) - не менее 2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ребенка, для детей от 3 до 7 лет - не менее 2,0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ребенка. Физкультурный зал для детей дошкольного возраста должен быть не менее 75 м</w:t>
      </w:r>
      <w:r>
        <w:rPr>
          <w:rFonts w:cs="Calibri"/>
          <w:vertAlign w:val="superscript"/>
        </w:rPr>
        <w:t>2</w:t>
      </w:r>
      <w:r>
        <w:rPr>
          <w:rFonts w:cs="Calibri"/>
        </w:rPr>
        <w:t>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тяжелыми нарушениями речи - 6 детей в возрасте до 3 лет и 10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фонетико-фонематическими нарушениями речи - 12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глухих детей - 6 детей для обеих возрастных групп,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слабослышащих детей - 6 детей в возрасте до 3 лет и 8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слепых детей - 6 детей для обеих возрастных групп,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слабовидящих детей - 6 детей в возрасте до 3 лет и 10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амблиопией, косоглазием - 6 детей в возрасте до 3 лет и 10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нарушениями опорно-двигательного аппарата - 6 детей в возрасте до 3 лет и 8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задержкой психоречевого развития - 6 детей в возрасте до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задержкой психического развития - 10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умственной отсталостью легкой степени - 10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умственной отсталостью умеренной, тяжелой степени - 8 детей в возрасте старше 3 лет,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 расстройствами аутистического спектра - 5 детей для обеих возрастных групп,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со сложными дефектами (тяжелыми и множественными нарушениями развития) - 5 детей для обеих возрастных групп.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детей в группах комбинированной направленности не должно превышать: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возрасте до 3 лет - не более 10 детей, в том числе не более 3 детей с ограниченными возможностями здоровья;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возрасте старше 3 лет, в том числе: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3.1.2. Дошкольные организации должны иметь собственную территорию для прогулок детей (отдельно для каждой группы).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одного ребенка, но не менее 20 м</w:t>
      </w:r>
      <w:r>
        <w:rPr>
          <w:rFonts w:cs="Calibri"/>
          <w:vertAlign w:val="superscript"/>
        </w:rPr>
        <w:t>2</w:t>
      </w:r>
      <w:r>
        <w:rPr>
          <w:rFonts w:cs="Calibri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установка на прогулочной площадке сборно-разборных навесов, беседок.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организации прогулок детей младенческого возраста используются прогулочные коляски (в том числе многоместные).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Игрушки, используемые на прогулке, хранятся отдельно от игрушек, используемых в группе, в специально отведенных местах.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раздевальных комнатах или в отдельных помещениях создаются условия для сушки верхней одежды и обуви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3.1.6. Расстановка кроватей должна обеспечивать свободный проход детей между ними.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кроватей должно соответствовать общему количеству детей, находящихся в группе.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Индивидуальные горшки маркируются по общему количеству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допускается использование детского туалета персоналом.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круглосуточном режиме пребывания детей оборудуют ванные комнаты с душевыми кабинами (ваннами, поддонами).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3.1.10. Допускается доставка готовых блюд из других организаций в соответствии с </w:t>
      </w:r>
      <w:hyperlink w:anchor="P109">
        <w:r>
          <w:rPr>
            <w:rStyle w:val="Style14"/>
            <w:rFonts w:cs="Calibri"/>
            <w:color w:val="0000FF"/>
          </w:rPr>
          <w:t>пунктом 1.9</w:t>
        </w:r>
      </w:hyperlink>
      <w:r>
        <w:rPr>
          <w:rFonts w:cs="Calibri"/>
        </w:rPr>
        <w:t xml:space="preserve"> Правил. Доставка готовых блюд должна осуществляться в изотермической таре.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Возможно совмещение в одном помещении туалета и умывальной комнаты.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организации прогулок детей младенческого возраста используются прогулочные коляски (в том числе многоместные).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допускается просушивание белья, одежды и обуви в игровой комнате, спальне, кухне.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Детям должен быть обеспечен питьевой режим.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3.2.2. Помещения оборудуются вешалками для верхней одежды, полками для обуви.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3.2.4. В помещениях предусматривается естественное и (или) искусственное освещение.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3.2.8. Каждый ребенок обеспечивается индивидуальным полотенцем для рук. Допускается использование одноразовых полотенец.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>
        <w:r>
          <w:rPr>
            <w:rStyle w:val="Style14"/>
            <w:rFonts w:cs="Calibri"/>
            <w:color w:val="0000FF"/>
          </w:rPr>
          <w:t>пункта 3.1.11</w:t>
        </w:r>
      </w:hyperlink>
      <w:r>
        <w:rPr>
          <w:rFonts w:cs="Calibri"/>
        </w:rPr>
        <w:t xml:space="preserve"> Правил.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детей обеспечивается питьевой режим.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3.3.3. В игровых комнатах предусматривается естественное и (или) искусственное освещение.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3.3.4. В игровые комнаты принимаются дети, не имеющие визуальных признаков инфекционных заболеваний.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3.4.3. Для всех обучающихся должны быть созданы условия для организации питания.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обеденном зале устанавливаются умывальники из расчета один кран на 20 посадочных мест.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3.4.5. В гардеробах оборудуют места для каждого класса, исходя из площади не менее 0,15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ребенка.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rFonts w:cs="Calibri"/>
          <w:vertAlign w:val="superscript"/>
        </w:rPr>
        <w:t>2</w:t>
      </w:r>
      <w:r>
        <w:rPr>
          <w:rFonts w:cs="Calibri"/>
        </w:rPr>
        <w:t>, душевых - 12,0 м</w:t>
      </w:r>
      <w:r>
        <w:rPr>
          <w:rFonts w:cs="Calibri"/>
          <w:vertAlign w:val="superscript"/>
        </w:rPr>
        <w:t>2</w:t>
      </w:r>
      <w:r>
        <w:rPr>
          <w:rFonts w:cs="Calibri"/>
        </w:rPr>
        <w:t>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персонала оборудуется отдельный санузел (кабина).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rFonts w:cs="Calibri"/>
          <w:vertAlign w:val="superscript"/>
        </w:rPr>
        <w:t>2</w:t>
      </w:r>
      <w:r>
        <w:rPr>
          <w:rFonts w:cs="Calibri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>
        <w:r>
          <w:rPr>
            <w:rStyle w:val="Style14"/>
            <w:rFonts w:cs="Calibri"/>
            <w:color w:val="0000FF"/>
          </w:rPr>
          <w:t>абзаце 2 пункта 2.8.2</w:t>
        </w:r>
      </w:hyperlink>
      <w:r>
        <w:rPr>
          <w:rFonts w:cs="Calibri"/>
        </w:rPr>
        <w:t xml:space="preserve"> Правил.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>
        <w:r>
          <w:rPr>
            <w:rStyle w:val="Style14"/>
            <w:rFonts w:cs="Calibri"/>
            <w:color w:val="0000FF"/>
          </w:rPr>
          <w:t>пункте 3.1.1</w:t>
        </w:r>
      </w:hyperlink>
      <w:r>
        <w:rPr>
          <w:rFonts w:cs="Calibri"/>
        </w:rPr>
        <w:t xml:space="preserve"> Правил категории обучающихся.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 не менее 2,5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одного обучающегося при фронтальных формах занятий;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 не менее 3,5 м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на одного обучающегося при организации групповых форм работы и индивидуальных занятий.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глухих обучающихся - 6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слепых обучающихся - 8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слабовидящих обучающихся - 12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с тяжелыми нарушениями речи - 12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с нарушениями опорно-двигательного аппарата - 10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с расстройствами аутистического спектра - 8 человек,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со сложными дефектами (с тяжелыми множественными нарушениями развития) - 5 человек.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3.4.16. При реализации образовательных программ должны соблюдаться следующие санитарно-эпидемиологические требования &lt;11&gt;: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&lt;11&gt; </w:t>
      </w:r>
      <w:hyperlink r:id="rId66">
        <w:r>
          <w:rPr>
            <w:rStyle w:val="Style14"/>
            <w:rFonts w:cs="Calibri"/>
            <w:color w:val="0000FF"/>
          </w:rPr>
          <w:t>статья 28</w:t>
        </w:r>
      </w:hyperlink>
      <w:r>
        <w:rPr>
          <w:rFonts w:cs="Calibri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67">
        <w:r>
          <w:rPr>
            <w:rStyle w:val="Style14"/>
            <w:rFonts w:cs="Calibri"/>
            <w:color w:val="0000FF"/>
          </w:rPr>
          <w:t>статья 11</w:t>
        </w:r>
      </w:hyperlink>
      <w:r>
        <w:rPr>
          <w:rFonts w:cs="Calibri"/>
        </w:rP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1-х классов - не должен превышать 4 уроков и один раз в неделю - 5 уроков, за счет урока физической культуры,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2 - 4 классов - не более 5 уроков и один раз в неделю 6 уроков за счет урока физической культуры,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5 - 6 классов - не более 6 уроков, для обучающихся 7 - 11 классов - не более 7 уроков.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Обучение в 1 классе осуществляется с соблюдением следующих требований: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учебные занятия проводятся по 5-дневной учебной неделе и только в первую смену,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середине учебного дня организуется динамическая пауза продолжительностью не менее 40 минут,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Организация профильного обучения в 10 - 11 классах не должна приводить к увеличению образовательной нагрузки.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Время ожидания начала экзамена в классах не должно превышать 30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3.5.3. Для образовательных целей мобильные средства связи не используются.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3.5.4. Использование ноутбуков обучающимися начальных классов возможно при наличии дополнительной клавиатуры.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3.5.5. Оконные проемы в помещениях, где используются ЭСО, должны быть оборудованы светорегулируемыми устройствами.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3.5.6. Линейные размеры (диагональ) экрана ЭСО должны соответствовать гигиеническим нормативам.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3.5.8. Шрифтовое оформление электронных учебных изданий должно соответствовать гигиеническим нормативам.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3.5.13. Режим учебного дня, в том числе во время учебных занятий, должен включать различные формы двигательной активности.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Раздевалки для верхней одежды размещают на первом или цокольном (подвальном) этаже хозяйствующего субъекта.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организациях с количеством до 20 человек допустимо оборудование одного туалета.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Для персонала выделяется отдельный туалет (кабина).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Мастерские, лаборатории оборудуются умывальными раковинами, кладовыми (шкафами).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Раздевалки оборудуются скамьями и шкафчиками (вешалками).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3.6.3. Состав помещений физкультурно-спортивных организаций определяется видом спорта.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Раздевалки оборудуются скамьями и шкафчиками (вешалками), устройствами для сушки волос.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Спортивный инвентарь хранится в помещениях снарядных при спортивных залах.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3.7. В организациях для детей-сирот и детей, оставшихся без попечения родителей,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>
        <w:r>
          <w:rPr>
            <w:rStyle w:val="Style14"/>
            <w:rFonts w:cs="Calibri"/>
            <w:color w:val="0000FF"/>
          </w:rPr>
          <w:t>пункта 3.1</w:t>
        </w:r>
      </w:hyperlink>
      <w:r>
        <w:rPr>
          <w:rFonts w:cs="Calibri"/>
        </w:rP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>
        <w:r>
          <w:rPr>
            <w:rStyle w:val="Style14"/>
            <w:rFonts w:cs="Calibri"/>
            <w:color w:val="0000FF"/>
          </w:rPr>
          <w:t>пункта 3.3</w:t>
        </w:r>
      </w:hyperlink>
      <w:r>
        <w:rPr>
          <w:rFonts w:cs="Calibri"/>
        </w:rPr>
        <w:t>. Правил.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Помещения постоянного пребывания и проживания детей оборудуются приборами по обеззараживанию воздуха.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3.7.3. Раздевальное помещение (прихожая) оборудуется шкафами для раздельного хранения одежды и обуви.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3.7.4. В каждой группе должны быть обеспечены условия для просушивания верхней одежды и обуви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3.8. В учреждениях социального обслуживания семьи и детей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Жилые помещения по типу групповых ячеек должны быть для группы численностью не более 6 человек.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Раздевалки размещаются на первом или цокольном этаже.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Помещения постоянного пребывания и проживания детей оборудуются приборами по обеззараживанию воздуха.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3.9. В профессиональных образовательных организациях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>
        <w:r>
          <w:rPr>
            <w:rStyle w:val="Style14"/>
            <w:rFonts w:cs="Calibri"/>
            <w:color w:val="0000FF"/>
          </w:rPr>
          <w:t>пункту 3.4</w:t>
        </w:r>
      </w:hyperlink>
      <w:r>
        <w:rPr>
          <w:rFonts w:cs="Calibri"/>
        </w:rPr>
        <w:t xml:space="preserve"> Правил.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Столярные и слесарные верстаки должны соответствовать росту обучающихся и оснащаться подставками для ног.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&lt;12&gt; </w:t>
      </w:r>
      <w:hyperlink r:id="rId68">
        <w:r>
          <w:rPr>
            <w:rStyle w:val="Style14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3.10. В образовательных организациях высшего образования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>
        <w:r>
          <w:rPr>
            <w:rStyle w:val="Style14"/>
            <w:rFonts w:cs="Calibri"/>
            <w:color w:val="0000FF"/>
          </w:rPr>
          <w:t>пунктов 3.4</w:t>
        </w:r>
      </w:hyperlink>
      <w:r>
        <w:rPr>
          <w:rFonts w:cs="Calibri"/>
        </w:rPr>
        <w:t xml:space="preserve">, </w:t>
      </w:r>
      <w:hyperlink w:anchor="P551">
        <w:r>
          <w:rPr>
            <w:rStyle w:val="Style14"/>
            <w:rFonts w:cs="Calibri"/>
            <w:color w:val="0000FF"/>
          </w:rPr>
          <w:t>3.5</w:t>
        </w:r>
      </w:hyperlink>
      <w:r>
        <w:rPr>
          <w:rFonts w:cs="Calibri"/>
        </w:rPr>
        <w:t xml:space="preserve">, </w:t>
      </w:r>
      <w:hyperlink w:anchor="P609">
        <w:r>
          <w:rPr>
            <w:rStyle w:val="Style14"/>
            <w:rFonts w:cs="Calibri"/>
            <w:color w:val="0000FF"/>
          </w:rPr>
          <w:t>3.9</w:t>
        </w:r>
      </w:hyperlink>
      <w:r>
        <w:rPr>
          <w:rFonts w:cs="Calibri"/>
        </w:rPr>
        <w:t xml:space="preserve">, </w:t>
      </w:r>
      <w:hyperlink w:anchor="P569">
        <w:r>
          <w:rPr>
            <w:rStyle w:val="Style14"/>
            <w:rFonts w:cs="Calibri"/>
            <w:color w:val="0000FF"/>
          </w:rPr>
          <w:t>3.6</w:t>
        </w:r>
      </w:hyperlink>
      <w:r>
        <w:rPr>
          <w:rFonts w:cs="Calibri"/>
        </w:rPr>
        <w:t xml:space="preserve"> Правил.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&lt;13&gt; </w:t>
      </w:r>
      <w:hyperlink r:id="rId69">
        <w:r>
          <w:rPr>
            <w:rStyle w:val="Style14"/>
            <w:rFonts w:cs="Calibri"/>
            <w:color w:val="0000FF"/>
          </w:rPr>
          <w:t>Форма N 079/у</w:t>
        </w:r>
      </w:hyperlink>
      <w:r>
        <w:rPr>
          <w:rFonts w:cs="Calibri"/>
        </w:rP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3.11.3. На собственной территории выделяют следующие зоны: жилая, физкультурно-оздоровительная, хозяйственная.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Помещения для стирки белья могут быть оборудованы в отдельном помещении.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зданиях для проживания детей обеспечиваются условия для просушивания верхней одежды и обуви.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Возможно оборудование в медицинском пункте или в изоляторе душевой (ванной комнаты).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Хозяйствующим субъектом обеспечивается освещение дорожек, ведущих к туалетам.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Ежедневно должна проводиться бесконтактная термометрия детей и сотрудников.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--------------------------------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&lt;14&gt; </w:t>
      </w:r>
      <w:hyperlink r:id="rId70">
        <w:r>
          <w:rPr>
            <w:rStyle w:val="Style14"/>
            <w:rFonts w:cs="Calibri"/>
            <w:color w:val="0000FF"/>
          </w:rPr>
          <w:t>Статья 29</w:t>
        </w:r>
      </w:hyperlink>
      <w:r>
        <w:rPr>
          <w:rFonts w:cs="Calibri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ind w:firstLine="540"/>
        <w:jc w:val="both"/>
      </w:pPr>
      <w:r>
        <w:rPr>
          <w:rFonts w:cs="Calibri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3.12. В организациях отдыха детей и их оздоровления с дневным пребыванием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 В палаточных лагерях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 палаточному лагерю должен быть обеспечен подъезд транспорта.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3.13.3. Территория, на которой размещается палаточный лагерь, обозначается по периметру знаками.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rFonts w:cs="Calibri"/>
          <w:vertAlign w:val="superscript"/>
        </w:rPr>
        <w:t>2</w:t>
      </w:r>
      <w:r>
        <w:rPr>
          <w:rFonts w:cs="Calibri"/>
        </w:rP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темное время суток обеспечивается дежурное освещение тропинок, ведущих к туалетам.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3.13.4. По периметру размещения палаток оборудуется отвод для дождевых вод, палатки устанавливаются на настил.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Могут использоваться личные теплоизоляционные коврики, спальные мешки, вкладыши.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детей, проживающих в палатке, должно соответствовать вместимости, указанной в техническом паспорте палатки.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3.13.9. Организованная помывка детей должна проводиться не реже 1 раза в 7 календарных дней.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3.13.10. Для просушивания одежды и обуви на территории палаточного лагеря оборудуется специальное место.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3.13.13. Сточные воды отводятся в специальную яму, закрытую крышкой. Наполнение ямы не должно превышать ее объема.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Мыльные воды должны проходить очистку через фильтр для улавливания мыльных вод.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3.13.15. Организация питания в палаточных лагерях осуществляется в соответствии с </w:t>
      </w:r>
      <w:hyperlink w:anchor="P190">
        <w:r>
          <w:rPr>
            <w:rStyle w:val="Style14"/>
            <w:rFonts w:cs="Calibri"/>
            <w:color w:val="0000FF"/>
          </w:rPr>
          <w:t>абзацами вторым</w:t>
        </w:r>
      </w:hyperlink>
      <w:r>
        <w:rPr>
          <w:rFonts w:cs="Calibri"/>
        </w:rPr>
        <w:t xml:space="preserve"> - </w:t>
      </w:r>
      <w:hyperlink w:anchor="P192">
        <w:r>
          <w:rPr>
            <w:rStyle w:val="Style14"/>
            <w:rFonts w:cs="Calibri"/>
            <w:color w:val="0000FF"/>
          </w:rPr>
          <w:t>четвертым</w:t>
        </w:r>
      </w:hyperlink>
      <w:r>
        <w:rPr>
          <w:rFonts w:cs="Calibri"/>
        </w:rPr>
        <w:t xml:space="preserve">, </w:t>
      </w:r>
      <w:hyperlink w:anchor="P198">
        <w:r>
          <w:rPr>
            <w:rStyle w:val="Style14"/>
            <w:rFonts w:cs="Calibri"/>
            <w:color w:val="0000FF"/>
          </w:rPr>
          <w:t>десятым пункта 2.4.6</w:t>
        </w:r>
      </w:hyperlink>
      <w:r>
        <w:rPr>
          <w:rFonts w:cs="Calibri"/>
        </w:rPr>
        <w:t xml:space="preserve"> Правил и санитарно-эпидемиологическими требованиями к организации общественного питания населения.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3.14. В организациях труда и отдыха (полевой практики)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Дети должны работать в головных уборах.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3.14.2. Запрещается труд детей после 20:00 часов.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>
        <w:r>
          <w:rPr>
            <w:rStyle w:val="Style14"/>
            <w:rFonts w:cs="Calibri"/>
            <w:color w:val="0000FF"/>
          </w:rPr>
          <w:t>пунктов 3.10</w:t>
        </w:r>
      </w:hyperlink>
      <w:r>
        <w:rPr>
          <w:rFonts w:cs="Calibri"/>
        </w:rPr>
        <w:t xml:space="preserve">, </w:t>
      </w:r>
      <w:hyperlink w:anchor="P633">
        <w:r>
          <w:rPr>
            <w:rStyle w:val="Style14"/>
            <w:rFonts w:cs="Calibri"/>
            <w:color w:val="0000FF"/>
          </w:rPr>
          <w:t>3.11</w:t>
        </w:r>
      </w:hyperlink>
      <w:r>
        <w:rPr>
          <w:rFonts w:cs="Calibri"/>
        </w:rPr>
        <w:t xml:space="preserve">, </w:t>
      </w:r>
      <w:hyperlink w:anchor="P668">
        <w:r>
          <w:rPr>
            <w:rStyle w:val="Style14"/>
            <w:rFonts w:cs="Calibri"/>
            <w:color w:val="0000FF"/>
          </w:rPr>
          <w:t>3.12</w:t>
        </w:r>
      </w:hyperlink>
      <w:r>
        <w:rPr>
          <w:rFonts w:cs="Calibri"/>
        </w:rPr>
        <w:t xml:space="preserve"> Правил 3.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r/>
    </w:p>
    <w:p>
      <w:pPr>
        <w:pStyle w:val="Normal"/>
        <w:spacing w:before="0" w:after="1"/>
        <w:rPr/>
      </w:pPr>
      <w:r>
        <w:rPr/>
      </w:r>
      <w:r/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Normal"/>
              <w:spacing w:lineRule="atLeast" w:line="220" w:before="0" w:after="1"/>
              <w:jc w:val="both"/>
            </w:pPr>
            <w:r>
              <w:rPr>
                <w:rFonts w:cs="Calibri"/>
                <w:color w:val="392C69"/>
              </w:rPr>
              <w:t>КонсультантПлюс: примечание.</w:t>
            </w:r>
            <w:r/>
          </w:p>
          <w:p>
            <w:pPr>
              <w:pStyle w:val="Normal"/>
              <w:spacing w:lineRule="atLeast" w:line="220" w:before="0" w:after="1"/>
              <w:jc w:val="both"/>
            </w:pPr>
            <w:r>
              <w:rPr>
                <w:rFonts w:cs="Calibri"/>
                <w:color w:val="392C69"/>
              </w:rPr>
              <w:t>Нумерация пунктов дана в соответствии с официальным текстом документа.</w:t>
            </w:r>
            <w:r/>
          </w:p>
        </w:tc>
      </w:tr>
    </w:tbl>
    <w:p>
      <w:pPr>
        <w:pStyle w:val="Normal"/>
        <w:spacing w:lineRule="atLeast" w:line="220" w:before="280" w:after="1"/>
        <w:ind w:firstLine="540"/>
        <w:jc w:val="both"/>
      </w:pPr>
      <w:r>
        <w:rPr>
          <w:rFonts w:cs="Calibri"/>
        </w:rPr>
        <w:t>3.15. При проведении массовых мероприятий с участием детей и молодежи должны соблюдаться следующие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4.1. Организаторами поездок организованных групп детей железнодорожным транспортом: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организуется питание организованных групп детей с интервалами не более 4 часов;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4.3. При нахождении в пути свыше 1 дня организуется горячее питание.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наименование или фамилия, имя, отчество (при наличии) организатора отдыха групп детей;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адрес местонахождения организатора;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дата выезда, станция отправления и назначения, номер поезда и вагона, его вид;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количество детей и сопровождающих;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наличие медицинского сопровождения;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наименование и адрес конечного пункта назначения;</w:t>
      </w:r>
      <w:r/>
    </w:p>
    <w:p>
      <w:pPr>
        <w:pStyle w:val="Normal"/>
        <w:spacing w:lineRule="atLeast" w:line="220" w:before="220" w:after="1"/>
        <w:ind w:firstLine="540"/>
        <w:jc w:val="both"/>
      </w:pPr>
      <w:r>
        <w:rPr>
          <w:rFonts w:cs="Calibri"/>
        </w:rPr>
        <w:t>планируемый тип питания в пути следования.</w:t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spacing w:lineRule="atLeast" w:line="220" w:before="0" w:after="1"/>
        <w:jc w:val="both"/>
        <w:rPr/>
      </w:pPr>
      <w:r>
        <w:rPr/>
      </w:r>
      <w:r/>
    </w:p>
    <w:p>
      <w:pPr>
        <w:pStyle w:val="Normal"/>
        <w:pBdr>
          <w:top w:val="single" w:sz="6" w:space="0" w:color="00000A"/>
        </w:pBdr>
        <w:spacing w:before="100" w:after="100"/>
        <w:jc w:val="both"/>
        <w:rPr>
          <w:sz w:val="2"/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ConsPlusNormal" w:customStyle="1">
    <w:name w:val="ConsPlusNormal"/>
    <w:rsid w:val="00335ca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Nonformat" w:customStyle="1">
    <w:name w:val="ConsPlusNonformat"/>
    <w:rsid w:val="00335ca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rsid w:val="00335ca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Cell" w:customStyle="1">
    <w:name w:val="ConsPlusCell"/>
    <w:rsid w:val="00335ca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DocList" w:customStyle="1">
    <w:name w:val="ConsPlusDocList"/>
    <w:rsid w:val="00335ca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TitlePage" w:customStyle="1">
    <w:name w:val="ConsPlusTitlePage"/>
    <w:rsid w:val="00335cac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paragraph" w:styleId="ConsPlusJurTerm" w:customStyle="1">
    <w:name w:val="ConsPlusJurTerm"/>
    <w:rsid w:val="00335cac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6"/>
      <w:szCs w:val="20"/>
      <w:lang w:eastAsia="ru-RU" w:val="ru-RU" w:bidi="ar-SA"/>
    </w:rPr>
  </w:style>
  <w:style w:type="paragraph" w:styleId="ConsPlusTextList" w:customStyle="1">
    <w:name w:val="ConsPlusTextList"/>
    <w:rsid w:val="00335ca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F8479E93511E2FE792CF10FFF48334AF07DAF333B3F5AB12C4456F1CC7898CA07E613BA61C9BF8390CC257963C0CC0326E19A49849pER9D" TargetMode="External"/><Relationship Id="rId4" Type="http://schemas.openxmlformats.org/officeDocument/2006/relationships/hyperlink" Target="consultantplus://offline/ref=F8479E93511E2FE792CF10FFF48334AF01DAF332B0F9F618CC1C631EC086D3B7792837A41F92F06A56D253DF6B09DC3A7607A08649E82Cp2RDD" TargetMode="External"/><Relationship Id="rId5" Type="http://schemas.openxmlformats.org/officeDocument/2006/relationships/hyperlink" Target="consultantplus://offline/ref=F8479E93511E2FE792CF10FFF48334AF05D8F631BEFBAB12C4456F1CC7898CA06C6163A91D9BED6D5B98009B3Cp0R5D" TargetMode="External"/><Relationship Id="rId6" Type="http://schemas.openxmlformats.org/officeDocument/2006/relationships/hyperlink" Target="consultantplus://offline/ref=F8479E93511E2FE792CF10FFF48334AF05DEF636B5FAAB12C4456F1CC7898CA06C6163A91D9BED6D5B98009B3Cp0R5D" TargetMode="External"/><Relationship Id="rId7" Type="http://schemas.openxmlformats.org/officeDocument/2006/relationships/hyperlink" Target="consultantplus://offline/ref=F8479E93511E2FE792CF10FFF48334AF05DFF737B2F5AB12C4456F1CC7898CA06C6163A91D9BED6D5B98009B3Cp0R5D" TargetMode="External"/><Relationship Id="rId8" Type="http://schemas.openxmlformats.org/officeDocument/2006/relationships/hyperlink" Target="consultantplus://offline/ref=F8479E93511E2FE792CF10FFF48334AF06DFF731B7F3AB12C4456F1CC7898CA06C6163A91D9BED6D5B98009B3Cp0R5D" TargetMode="External"/><Relationship Id="rId9" Type="http://schemas.openxmlformats.org/officeDocument/2006/relationships/hyperlink" Target="consultantplus://offline/ref=F8479E93511E2FE792CF10FFF48334AF02D7FC34B7F9F618CC1C631EC086D3A579703BA6178DF36B43840299p3RFD" TargetMode="External"/><Relationship Id="rId10" Type="http://schemas.openxmlformats.org/officeDocument/2006/relationships/hyperlink" Target="consultantplus://offline/ref=F8479E93511E2FE792CF10FFF48334AF02D7FC34B5F9F618CC1C631EC086D3A579703BA6178DF36B43840299p3RFD" TargetMode="External"/><Relationship Id="rId11" Type="http://schemas.openxmlformats.org/officeDocument/2006/relationships/hyperlink" Target="consultantplus://offline/ref=F8479E93511E2FE792CF10FFF48334AF07DDF33ABEFBAB12C4456F1CC7898CA06C6163A91D9BED6D5B98009B3Cp0R5D" TargetMode="External"/><Relationship Id="rId12" Type="http://schemas.openxmlformats.org/officeDocument/2006/relationships/hyperlink" Target="consultantplus://offline/ref=F8479E93511E2FE792CF10FFF48334AF0DDCF335B6F9F618CC1C631EC086D3A579703BA6178DF36B43840299p3RFD" TargetMode="External"/><Relationship Id="rId13" Type="http://schemas.openxmlformats.org/officeDocument/2006/relationships/hyperlink" Target="consultantplus://offline/ref=F8479E93511E2FE792CF10FFF48334AF0DDCF136B1F9F618CC1C631EC086D3A579703BA6178DF36B43840299p3RFD" TargetMode="External"/><Relationship Id="rId14" Type="http://schemas.openxmlformats.org/officeDocument/2006/relationships/hyperlink" Target="consultantplus://offline/ref=F8479E93511E2FE792CF10FFF48334AF06DEF131B2F1AB12C4456F1CC7898CA06C6163A91D9BED6D5B98009B3Cp0R5D" TargetMode="External"/><Relationship Id="rId15" Type="http://schemas.openxmlformats.org/officeDocument/2006/relationships/hyperlink" Target="consultantplus://offline/ref=F8479E93511E2FE792CF10FFF48334AF05DFF530B4F6AB12C4456F1CC7898CA06C6163A91D9BED6D5B98009B3Cp0R5D" TargetMode="External"/><Relationship Id="rId16" Type="http://schemas.openxmlformats.org/officeDocument/2006/relationships/hyperlink" Target="consultantplus://offline/ref=F8479E93511E2FE792CF10FFF48334AF05DFF737B7F7AB12C4456F1CC7898CA06C6163A91D9BED6D5B98009B3Cp0R5D" TargetMode="External"/><Relationship Id="rId17" Type="http://schemas.openxmlformats.org/officeDocument/2006/relationships/hyperlink" Target="consultantplus://offline/ref=F8479E93511E2FE792CF10FFF48334AF05DFF13BB2F5AB12C4456F1CC7898CA06C6163A91D9BED6D5B98009B3Cp0R5D" TargetMode="External"/><Relationship Id="rId18" Type="http://schemas.openxmlformats.org/officeDocument/2006/relationships/hyperlink" Target="consultantplus://offline/ref=F8479E93511E2FE792CF10FFF48334AF07DDF135B1F1AB12C4456F1CC7898CA06C6163A91D9BED6D5B98009B3Cp0R5D" TargetMode="External"/><Relationship Id="rId19" Type="http://schemas.openxmlformats.org/officeDocument/2006/relationships/hyperlink" Target="consultantplus://offline/ref=F8479E93511E2FE792CF10FFF48334AF05DEF631BEF5AB12C4456F1CC7898CA06C6163A91D9BED6D5B98009B3Cp0R5D" TargetMode="External"/><Relationship Id="rId20" Type="http://schemas.openxmlformats.org/officeDocument/2006/relationships/hyperlink" Target="consultantplus://offline/ref=F8479E93511E2FE792CF10FFF48334AF06DEF131B2F0AB12C4456F1CC7898CA06C6163A91D9BED6D5B98009B3Cp0R5D" TargetMode="External"/><Relationship Id="rId21" Type="http://schemas.openxmlformats.org/officeDocument/2006/relationships/hyperlink" Target="consultantplus://offline/ref=F8479E93511E2FE792CF10FFF48334AF05DDF734B6FBAB12C4456F1CC7898CA06C6163A91D9BED6D5B98009B3Cp0R5D" TargetMode="External"/><Relationship Id="rId22" Type="http://schemas.openxmlformats.org/officeDocument/2006/relationships/hyperlink" Target="consultantplus://offline/ref=F8479E93511E2FE792CF10FFF48334AF05DEF632B1F2AB12C4456F1CC7898CA06C6163A91D9BED6D5B98009B3Cp0R5D" TargetMode="External"/><Relationship Id="rId23" Type="http://schemas.openxmlformats.org/officeDocument/2006/relationships/hyperlink" Target="consultantplus://offline/ref=F8479E93511E2FE792CF10FFF48334AF06DEF131B2F3AB12C4456F1CC7898CA06C6163A91D9BED6D5B98009B3Cp0R5D" TargetMode="External"/><Relationship Id="rId24" Type="http://schemas.openxmlformats.org/officeDocument/2006/relationships/hyperlink" Target="consultantplus://offline/ref=F8479E93511E2FE792CF10FFF48334AF05D7F135B3F5AB12C4456F1CC7898CA06C6163A91D9BED6D5B98009B3Cp0R5D" TargetMode="External"/><Relationship Id="rId25" Type="http://schemas.openxmlformats.org/officeDocument/2006/relationships/hyperlink" Target="consultantplus://offline/ref=F8479E93511E2FE792CF10FFF48334AF05D7F03ABEF6AB12C4456F1CC7898CA06C6163A91D9BED6D5B98009B3Cp0R5D" TargetMode="External"/><Relationship Id="rId26" Type="http://schemas.openxmlformats.org/officeDocument/2006/relationships/hyperlink" Target="consultantplus://offline/ref=F8479E93511E2FE792CF10FFF48334AF05D9F43BB4F0AB12C4456F1CC7898CA06C6163A91D9BED6D5B98009B3Cp0R5D" TargetMode="External"/><Relationship Id="rId27" Type="http://schemas.openxmlformats.org/officeDocument/2006/relationships/hyperlink" Target="consultantplus://offline/ref=F8479E93511E2FE792CF10FFF48334AF06DEF131B2F2AB12C4456F1CC7898CA06C6163A91D9BED6D5B98009B3Cp0R5D" TargetMode="External"/><Relationship Id="rId28" Type="http://schemas.openxmlformats.org/officeDocument/2006/relationships/hyperlink" Target="consultantplus://offline/ref=F8479E93511E2FE792CF10FFF48334AF05D9FC35B5F1AB12C4456F1CC7898CA06C6163A91D9BED6D5B98009B3Cp0R5D" TargetMode="External"/><Relationship Id="rId29" Type="http://schemas.openxmlformats.org/officeDocument/2006/relationships/hyperlink" Target="consultantplus://offline/ref=F8479E93511E2FE792CF10FFF48334AF05D8F631B0F0AB12C4456F1CC7898CA06C6163A91D9BED6D5B98009B3Cp0R5D" TargetMode="External"/><Relationship Id="rId30" Type="http://schemas.openxmlformats.org/officeDocument/2006/relationships/hyperlink" Target="consultantplus://offline/ref=F8479E93511E2FE792CF10FFF48334AF05D8F330B3F6AB12C4456F1CC7898CA06C6163A91D9BED6D5B98009B3Cp0R5D" TargetMode="External"/><Relationship Id="rId31" Type="http://schemas.openxmlformats.org/officeDocument/2006/relationships/hyperlink" Target="consultantplus://offline/ref=F8479E93511E2FE792CF10FFF48334AF05D7F73BB1FAAB12C4456F1CC7898CA06C6163A91D9BED6D5B98009B3Cp0R5D" TargetMode="External"/><Relationship Id="rId32" Type="http://schemas.openxmlformats.org/officeDocument/2006/relationships/hyperlink" Target="consultantplus://offline/ref=F8479E93511E2FE792CF10FFF48334AF05D7F034B4F2AB12C4456F1CC7898CA06C6163A91D9BED6D5B98009B3Cp0R5D" TargetMode="External"/><Relationship Id="rId33" Type="http://schemas.openxmlformats.org/officeDocument/2006/relationships/hyperlink" Target="consultantplus://offline/ref=F8479E93511E2FE792CF10FFF48334AF05D7F135B5FAAB12C4456F1CC7898CA06C6163A91D9BED6D5B98009B3Cp0R5D" TargetMode="External"/><Relationship Id="rId34" Type="http://schemas.openxmlformats.org/officeDocument/2006/relationships/hyperlink" Target="consultantplus://offline/ref=F8479E93511E2FE792CF10FFF48334AF05D6F43BB6FBAB12C4456F1CC7898CA06C6163A91D9BED6D5B98009B3Cp0R5D" TargetMode="External"/><Relationship Id="rId35" Type="http://schemas.openxmlformats.org/officeDocument/2006/relationships/hyperlink" Target="consultantplus://offline/ref=F8479E93511E2FE792CF10FFF48334AF05D7F03AB4F7AB12C4456F1CC7898CA06C6163A91D9BED6D5B98009B3Cp0R5D" TargetMode="External"/><Relationship Id="rId36" Type="http://schemas.openxmlformats.org/officeDocument/2006/relationships/hyperlink" Target="consultantplus://offline/ref=F8479E93511E2FE792CF10FFF48334AF06DEF131B5F1AB12C4456F1CC7898CA06C6163A91D9BED6D5B98009B3Cp0R5D" TargetMode="External"/><Relationship Id="rId37" Type="http://schemas.openxmlformats.org/officeDocument/2006/relationships/hyperlink" Target="consultantplus://offline/ref=F8479E93511E2FE792CF10FFF48334AF07DDF632B5F5AB12C4456F1CC7898CA06C6163A91D9BED6D5B98009B3Cp0R5D" TargetMode="External"/><Relationship Id="rId38" Type="http://schemas.openxmlformats.org/officeDocument/2006/relationships/hyperlink" Target="consultantplus://offline/ref=F8479E93511E2FE792CF10FFF48334AF07DDF134B5F1AB12C4456F1CC7898CA06C6163A91D9BED6D5B98009B3Cp0R5D" TargetMode="External"/><Relationship Id="rId39" Type="http://schemas.openxmlformats.org/officeDocument/2006/relationships/hyperlink" Target="consultantplus://offline/ref=F8479E93511E2FE792CF10FFF48334AF07DAF333B3F5AB12C4456F1CC7898CA07E613BA51F93F769548D56CA7A51D3306019A69E55EA2E2EpERFD" TargetMode="External"/><Relationship Id="rId40" Type="http://schemas.openxmlformats.org/officeDocument/2006/relationships/hyperlink" Target="consultantplus://offline/ref=F8479E93511E2FE792CF10FFF48334AF07DBF730B7F2AB12C4456F1CC7898CA06C6163A91D9BED6D5B98009B3Cp0R5D" TargetMode="External"/><Relationship Id="rId41" Type="http://schemas.openxmlformats.org/officeDocument/2006/relationships/hyperlink" Target="consultantplus://offline/ref=F8479E93511E2FE792CF10FFF48334AF07D8F237B6F3AB12C4456F1CC7898CA06C6163A91D9BED6D5B98009B3Cp0R5D" TargetMode="External"/><Relationship Id="rId42" Type="http://schemas.openxmlformats.org/officeDocument/2006/relationships/hyperlink" Target="consultantplus://offline/ref=F8479E93511E2FE792CF10FFF48334AF07DAF333B3F5AB12C4456F1CC7898CA07E613BA51F93F16C5F8D56CA7A51D3306019A69E55EA2E2EpERFD" TargetMode="External"/><Relationship Id="rId43" Type="http://schemas.openxmlformats.org/officeDocument/2006/relationships/hyperlink" Target="consultantplus://offline/ref=F8479E93511E2FE792CF10FFF48334AF07D7F536B1F0AB12C4456F1CC7898CA07E613BA51F91F8390CC257963C0CC0326E19A49849pER9D" TargetMode="External"/><Relationship Id="rId44" Type="http://schemas.openxmlformats.org/officeDocument/2006/relationships/hyperlink" Target="consultantplus://offline/ref=F8479E93511E2FE792CF10FFF48334AF05DCF531B6FAAB12C4456F1CC7898CA07E613BA51F93F36C5F8D56CA7A51D3306019A69E55EA2E2EpERFD" TargetMode="External"/><Relationship Id="rId45" Type="http://schemas.openxmlformats.org/officeDocument/2006/relationships/hyperlink" Target="consultantplus://offline/ref=F8479E93511E2FE792CF10FFF48334AF05DCF531B6FAAB12C4456F1CC7898CA07E613BA51F93F36C5F8D56CA7A51D3306019A69E55EA2E2EpERFD" TargetMode="External"/><Relationship Id="rId46" Type="http://schemas.openxmlformats.org/officeDocument/2006/relationships/hyperlink" Target="consultantplus://offline/ref=F8479E93511E2FE792CF10FFF48334AF07D8F437B3F7AB12C4456F1CC7898CA07E613BA31895FA6609D746CE3306D62C6801B89A4BEAp2RFD" TargetMode="External"/><Relationship Id="rId47" Type="http://schemas.openxmlformats.org/officeDocument/2006/relationships/hyperlink" Target="consultantplus://offline/ref=F8479E93511E2FE792CF10FFF48334AF07D8F437B3F7AB12C4456F1CC7898CA06C6163A91D9BED6D5B98009B3Cp0R5D" TargetMode="External"/><Relationship Id="rId48" Type="http://schemas.openxmlformats.org/officeDocument/2006/relationships/hyperlink" Target="consultantplus://offline/ref=F8479E93511E2FE792CF10FFF48334AF07D7F536B1F0AB12C4456F1CC7898CA07E613BA51F91F8390CC257963C0CC0326E19A49849pER9D" TargetMode="External"/><Relationship Id="rId49" Type="http://schemas.openxmlformats.org/officeDocument/2006/relationships/hyperlink" Target="consultantplus://offline/ref=F8479E93511E2FE792CF10FFF48334AF07D8F233B1F4AB12C4456F1CC7898CA07E613BA51F93F1695E8D56CA7A51D3306019A69E55EA2E2EpERFD" TargetMode="External"/><Relationship Id="rId50" Type="http://schemas.openxmlformats.org/officeDocument/2006/relationships/hyperlink" Target="consultantplus://offline/ref=F8479E93511E2FE792CF10FFF48334AF07DAF333B3F5AB12C4456F1CC7898CA07E613BA51F93F265548D56CA7A51D3306019A69E55EA2E2EpERFD" TargetMode="External"/><Relationship Id="rId51" Type="http://schemas.openxmlformats.org/officeDocument/2006/relationships/hyperlink" Target="consultantplus://offline/ref=F8479E93511E2FE792CF10FFF48334AF07D8F432B7F3AB12C4456F1CC7898CA07E613BA51F93F46E5A8D56CA7A51D3306019A69E55EA2E2EpERFD" TargetMode="External"/><Relationship Id="rId52" Type="http://schemas.openxmlformats.org/officeDocument/2006/relationships/hyperlink" Target="consultantplus://offline/ref=F8479E93511E2FE792CF10FFF48334AF07DAF333B3F5AB12C4456F1CC7898CA07E613BA61D94F8390CC257963C0CC0326E19A49849pER9D" TargetMode="External"/><Relationship Id="rId53" Type="http://schemas.openxmlformats.org/officeDocument/2006/relationships/hyperlink" Target="consultantplus://offline/ref=F8479E93511E2FE792CF10FFF48334AF07D7F536B1F0AB12C4456F1CC7898CA07E613BA51F93F2645B8D56CA7A51D3306019A69E55EA2E2EpERFD" TargetMode="External"/><Relationship Id="rId54" Type="http://schemas.openxmlformats.org/officeDocument/2006/relationships/hyperlink" Target="consultantplus://offline/ref=F8479E93511E2FE792CF10FFF48334AF05DEF136B0F4AB12C4456F1CC7898CA07E613BA51F93F36D558D56CA7A51D3306019A69E55EA2E2EpERFD" TargetMode="External"/><Relationship Id="rId55" Type="http://schemas.openxmlformats.org/officeDocument/2006/relationships/hyperlink" Target="consultantplus://offline/ref=F8479E93511E2FE792CF10FFF48334AF07D9FD36B4F4AB12C4456F1CC7898CA07E613BA71A98A73C19D30F99361ADE347605A69Ap4RAD" TargetMode="External"/><Relationship Id="rId56" Type="http://schemas.openxmlformats.org/officeDocument/2006/relationships/hyperlink" Target="consultantplus://offline/ref=F8479E93511E2FE792CF10FFF48334AF07DAF333B3F5AB12C4456F1CC7898CA07E613BA51F93F265548D56CA7A51D3306019A69E55EA2E2EpERFD" TargetMode="External"/><Relationship Id="rId57" Type="http://schemas.openxmlformats.org/officeDocument/2006/relationships/hyperlink" Target="consultantplus://offline/ref=065D6D2C3C9434C2C3BE13FCEF8DEE9123B0A23B8066B42532E3A9CD56E9D9AC812B1172173C8074D124EC66066681CEEA1D1D5735gAW9D" TargetMode="External"/><Relationship Id="rId58" Type="http://schemas.openxmlformats.org/officeDocument/2006/relationships/hyperlink" Target="consultantplus://offline/ref=065D6D2C3C9434C2C3BE13FCEF8DEE9121BBA23C876CB42532E3A9CD56E9D9AC812B1172173E8B21826BED3A403B92CCE41D1F5129AA1D9Fg2W1D" TargetMode="External"/><Relationship Id="rId59" Type="http://schemas.openxmlformats.org/officeDocument/2006/relationships/hyperlink" Target="consultantplus://offline/ref=065D6D2C3C9434C2C3BE13FCEF8DEE9121BBA23C876CB42532E3A9CD56E9D9AC812B1172173E8B21826BED3A403B92CCE41D1F5129AA1D9Fg2W1D" TargetMode="External"/><Relationship Id="rId60" Type="http://schemas.openxmlformats.org/officeDocument/2006/relationships/hyperlink" Target="consultantplus://offline/ref=065D6D2C3C9434C2C3BE13FCEF8DEE9123BFA33A8261B42532E3A9CD56E9D9AC812B11741038822BD431FD3E096C97D0EC05015537AAg1WCD" TargetMode="External"/><Relationship Id="rId61" Type="http://schemas.openxmlformats.org/officeDocument/2006/relationships/hyperlink" Target="consultantplus://offline/ref=065D6D2C3C9434C2C3BE13FCEF8DEE9123BFA33A8261B42532E3A9CD56E9D9AC932B497E15369520867EBB6B06g6WFD" TargetMode="External"/><Relationship Id="rId62" Type="http://schemas.openxmlformats.org/officeDocument/2006/relationships/hyperlink" Target="consultantplus://offline/ref=065D6D2C3C9434C2C3BE13FCEF8DEE9123B0A23B8066B42532E3A9CD56E9D9AC812B1172173C8074D124EC66066681CEEA1D1D5735gAW9D" TargetMode="External"/><Relationship Id="rId63" Type="http://schemas.openxmlformats.org/officeDocument/2006/relationships/hyperlink" Target="consultantplus://offline/ref=065D6D2C3C9434C2C3BE13FCEF8DEE9123BFA53E8062B42532E3A9CD56E9D9AC812B1172173E8924836BED3A403B92CCE41D1F5129AA1D9Fg2W1D" TargetMode="External"/><Relationship Id="rId64" Type="http://schemas.openxmlformats.org/officeDocument/2006/relationships/hyperlink" Target="consultantplus://offline/ref=065D6D2C3C9434C2C3BE13FCEF8DEE9123BDA43E8263B42532E3A9CD56E9D9AC812B1172173E8A28896BED3A403B92CCE41D1F5129AA1D9Fg2W1D" TargetMode="External"/><Relationship Id="rId65" Type="http://schemas.openxmlformats.org/officeDocument/2006/relationships/hyperlink" Target="consultantplus://offline/ref=065D6D2C3C9434C2C3BE13FCEF8DEE9123BFA33F8665B42532E3A9CD56E9D9AC812B1172173E8C23876BED3A403B92CCE41D1F5129AA1D9Fg2W1D" TargetMode="External"/><Relationship Id="rId66" Type="http://schemas.openxmlformats.org/officeDocument/2006/relationships/hyperlink" Target="consultantplus://offline/ref=065D6D2C3C9434C2C3BE13FCEF8DEE9123BDA43E8263B42532E3A9CD56E9D9AC812B117115398074D124EC66066681CEEA1D1D5735gAW9D" TargetMode="External"/><Relationship Id="rId67" Type="http://schemas.openxmlformats.org/officeDocument/2006/relationships/hyperlink" Target="consultantplus://offline/ref=065D6D2C3C9434C2C3BE13FCEF8DEE9123B0A23B8066B42532E3A9CD56E9D9AC812B1172173E8A29866BED3A403B92CCE41D1F5129AA1D9Fg2W1D" TargetMode="External"/><Relationship Id="rId68" Type="http://schemas.openxmlformats.org/officeDocument/2006/relationships/hyperlink" Target="consultantplus://offline/ref=065D6D2C3C9434C2C3BE13FCEF8DEE9121B9A63B8162B42532E3A9CD56E9D9AC812B1172173E8B20886BED3A403B92CCE41D1F5129AA1D9Fg2W1D" TargetMode="External"/><Relationship Id="rId69" Type="http://schemas.openxmlformats.org/officeDocument/2006/relationships/hyperlink" Target="consultantplus://offline/ref=065D6D2C3C9434C2C3BE13FCEF8DEE9123BEAA3B8562B42532E3A9CD56E9D9AC812B11701235DF71C435B4690C709FC8F2011F55g3W6D" TargetMode="External"/><Relationship Id="rId70" Type="http://schemas.openxmlformats.org/officeDocument/2006/relationships/hyperlink" Target="consultantplus://offline/ref=065D6D2C3C9434C2C3BE13FCEF8DEE9123BDA43E8263B42532E3A9CD56E9D9AC812B1172173E8A28896BED3A403B92CCE41D1F5129AA1D9Fg2W1D" TargetMode="Externa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LibreOffice/4.3.5.2$Windows_x86 LibreOffice_project/3a87456aaa6a95c63eea1c1b3201acedf0751bd5</Application>
  <Paragraphs>1307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2021-06-28T03:17:00Z</dcterms:created>
  <dc:creator>Microsoft Office</dc:creator>
  <dc:language>ru-RU</dc:language>
  <dcterms:modified xsi:type="dcterms:W3CDTF">2021-06-28T09:24:14Z</dcterms:modified>
  <cp:revision>2</cp:revision>
</cp:coreProperties>
</file>